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BE356" w14:textId="108A165D" w:rsidR="003020C8" w:rsidRPr="003020C8" w:rsidRDefault="003020C8" w:rsidP="003020C8">
      <w:pPr>
        <w:widowControl w:val="0"/>
        <w:tabs>
          <w:tab w:val="left" w:pos="1701"/>
          <w:tab w:val="right" w:pos="9923"/>
        </w:tabs>
        <w:overflowPunct/>
        <w:autoSpaceDE/>
        <w:autoSpaceDN/>
        <w:adjustRightInd/>
        <w:spacing w:before="120" w:after="0"/>
        <w:jc w:val="left"/>
        <w:rPr>
          <w:rFonts w:eastAsia="MS Mincho"/>
          <w:b/>
          <w:sz w:val="24"/>
          <w:szCs w:val="24"/>
          <w:lang w:val="de-DE" w:eastAsia="x-none"/>
        </w:rPr>
      </w:pPr>
      <w:r w:rsidRPr="003020C8">
        <w:rPr>
          <w:rFonts w:eastAsia="MS Mincho"/>
          <w:b/>
          <w:sz w:val="24"/>
          <w:szCs w:val="24"/>
          <w:lang w:val="de-DE" w:eastAsia="x-none"/>
        </w:rPr>
        <w:t>3GPP TSG-RAN WG2 Meeting #128</w:t>
      </w:r>
      <w:r w:rsidRPr="003020C8">
        <w:rPr>
          <w:rFonts w:eastAsia="MS Mincho"/>
          <w:b/>
          <w:sz w:val="24"/>
          <w:szCs w:val="24"/>
          <w:lang w:val="de-DE" w:eastAsia="x-none"/>
        </w:rPr>
        <w:tab/>
        <w:t>R2-24</w:t>
      </w:r>
      <w:r w:rsidR="00EC3512">
        <w:rPr>
          <w:rFonts w:eastAsia="MS Mincho"/>
          <w:b/>
          <w:sz w:val="24"/>
          <w:szCs w:val="24"/>
          <w:lang w:val="de-DE" w:eastAsia="x-none"/>
        </w:rPr>
        <w:t>09658</w:t>
      </w:r>
    </w:p>
    <w:p w14:paraId="6EAD32E1" w14:textId="61034508" w:rsidR="003020C8" w:rsidRPr="003020C8" w:rsidRDefault="003020C8" w:rsidP="003020C8">
      <w:pPr>
        <w:widowControl w:val="0"/>
        <w:tabs>
          <w:tab w:val="left" w:pos="1701"/>
          <w:tab w:val="right" w:pos="9923"/>
        </w:tabs>
        <w:overflowPunct/>
        <w:autoSpaceDE/>
        <w:autoSpaceDN/>
        <w:adjustRightInd/>
        <w:spacing w:before="120" w:after="0"/>
        <w:jc w:val="left"/>
        <w:rPr>
          <w:rFonts w:eastAsia="MS Mincho"/>
          <w:b/>
          <w:sz w:val="24"/>
          <w:szCs w:val="24"/>
          <w:lang w:val="de-DE" w:eastAsia="x-none"/>
        </w:rPr>
      </w:pPr>
      <w:r w:rsidRPr="003020C8">
        <w:rPr>
          <w:rFonts w:eastAsia="MS Mincho"/>
          <w:b/>
          <w:sz w:val="24"/>
          <w:szCs w:val="24"/>
          <w:lang w:val="de-DE" w:eastAsia="x-none"/>
        </w:rPr>
        <w:t>Orlando, USA, Nov. 18</w:t>
      </w:r>
      <w:r w:rsidRPr="003020C8">
        <w:rPr>
          <w:rFonts w:eastAsia="MS Mincho"/>
          <w:b/>
          <w:sz w:val="24"/>
          <w:szCs w:val="24"/>
          <w:vertAlign w:val="superscript"/>
          <w:lang w:val="de-DE" w:eastAsia="x-none"/>
        </w:rPr>
        <w:t>th</w:t>
      </w:r>
      <w:r w:rsidRPr="003020C8">
        <w:rPr>
          <w:rFonts w:eastAsia="MS Mincho"/>
          <w:b/>
          <w:sz w:val="24"/>
          <w:szCs w:val="24"/>
          <w:lang w:val="de-DE" w:eastAsia="x-none"/>
        </w:rPr>
        <w:t xml:space="preserve"> – 22</w:t>
      </w:r>
      <w:r w:rsidRPr="003020C8">
        <w:rPr>
          <w:rFonts w:eastAsia="MS Mincho"/>
          <w:b/>
          <w:sz w:val="24"/>
          <w:szCs w:val="24"/>
          <w:vertAlign w:val="superscript"/>
          <w:lang w:val="de-DE" w:eastAsia="x-none"/>
        </w:rPr>
        <w:t>nd</w:t>
      </w:r>
      <w:r w:rsidRPr="003020C8">
        <w:rPr>
          <w:rFonts w:eastAsia="MS Mincho"/>
          <w:b/>
          <w:sz w:val="24"/>
          <w:szCs w:val="24"/>
          <w:lang w:val="de-DE" w:eastAsia="x-none"/>
        </w:rPr>
        <w:t xml:space="preserve"> , 2024</w:t>
      </w:r>
    </w:p>
    <w:p w14:paraId="533C1AAD" w14:textId="49E3552E" w:rsidR="00365912" w:rsidRDefault="00365912" w:rsidP="004341F4">
      <w:pPr>
        <w:pStyle w:val="3GPPHeader"/>
        <w:tabs>
          <w:tab w:val="clear" w:pos="1701"/>
        </w:tabs>
        <w:jc w:val="left"/>
        <w:rPr>
          <w:rFonts w:cs="Arial"/>
          <w:sz w:val="22"/>
          <w:szCs w:val="22"/>
          <w:lang w:val="en-US"/>
        </w:rPr>
      </w:pPr>
    </w:p>
    <w:p w14:paraId="10147740" w14:textId="261723B7" w:rsidR="00CA180F" w:rsidRPr="00125D09" w:rsidRDefault="00CA180F" w:rsidP="0031610F">
      <w:pPr>
        <w:pStyle w:val="3GPPHeader"/>
        <w:jc w:val="left"/>
        <w:rPr>
          <w:rFonts w:cs="Arial"/>
          <w:sz w:val="22"/>
          <w:szCs w:val="22"/>
          <w:lang w:val="en-US"/>
        </w:rPr>
      </w:pPr>
      <w:r w:rsidRPr="00125D09">
        <w:rPr>
          <w:rFonts w:cs="Arial"/>
          <w:sz w:val="22"/>
          <w:szCs w:val="22"/>
          <w:lang w:val="en-US"/>
        </w:rPr>
        <w:t>Agenda Item:</w:t>
      </w:r>
      <w:r w:rsidRPr="00125D09">
        <w:rPr>
          <w:rFonts w:cs="Arial"/>
          <w:sz w:val="22"/>
          <w:szCs w:val="22"/>
          <w:lang w:val="en-US"/>
        </w:rPr>
        <w:tab/>
      </w:r>
      <w:r w:rsidR="002C427F">
        <w:rPr>
          <w:rFonts w:cs="Arial"/>
          <w:sz w:val="22"/>
          <w:szCs w:val="22"/>
          <w:lang w:val="en-US"/>
        </w:rPr>
        <w:t>8</w:t>
      </w:r>
      <w:r w:rsidR="00530A20">
        <w:rPr>
          <w:rFonts w:cs="Arial"/>
          <w:sz w:val="22"/>
          <w:szCs w:val="22"/>
          <w:lang w:val="en-US"/>
        </w:rPr>
        <w:t>.</w:t>
      </w:r>
      <w:r w:rsidR="009E4109">
        <w:rPr>
          <w:rFonts w:cs="Arial"/>
          <w:sz w:val="22"/>
          <w:szCs w:val="22"/>
          <w:lang w:val="en-US"/>
        </w:rPr>
        <w:t>6</w:t>
      </w:r>
      <w:r w:rsidR="002C427F">
        <w:rPr>
          <w:rFonts w:cs="Arial"/>
          <w:sz w:val="22"/>
          <w:szCs w:val="22"/>
          <w:lang w:val="en-US"/>
        </w:rPr>
        <w:t>.</w:t>
      </w:r>
      <w:r w:rsidR="002F2207">
        <w:rPr>
          <w:rFonts w:cs="Arial"/>
          <w:sz w:val="22"/>
          <w:szCs w:val="22"/>
          <w:lang w:val="en-US"/>
        </w:rPr>
        <w:t>4</w:t>
      </w:r>
    </w:p>
    <w:p w14:paraId="7C2F9D40" w14:textId="03B1044B" w:rsidR="003A1B9B" w:rsidRPr="00125D09" w:rsidRDefault="00CA180F" w:rsidP="0031610F">
      <w:pPr>
        <w:pStyle w:val="3GPPHeader"/>
        <w:jc w:val="left"/>
        <w:rPr>
          <w:rFonts w:cs="Arial"/>
          <w:sz w:val="22"/>
          <w:szCs w:val="22"/>
          <w:lang w:val="en-US"/>
        </w:rPr>
      </w:pPr>
      <w:r w:rsidRPr="00125D09">
        <w:rPr>
          <w:rFonts w:cs="Arial"/>
          <w:sz w:val="22"/>
          <w:szCs w:val="22"/>
          <w:lang w:val="en-US"/>
        </w:rPr>
        <w:t>Source:</w:t>
      </w:r>
      <w:r w:rsidRPr="00125D09">
        <w:rPr>
          <w:rFonts w:cs="Arial"/>
          <w:sz w:val="22"/>
          <w:szCs w:val="22"/>
          <w:lang w:val="en-US"/>
        </w:rPr>
        <w:tab/>
      </w:r>
      <w:r w:rsidR="00630561">
        <w:rPr>
          <w:rFonts w:cs="Arial"/>
          <w:sz w:val="22"/>
          <w:szCs w:val="22"/>
          <w:lang w:val="en-US"/>
        </w:rPr>
        <w:t>MediaTek Inc.</w:t>
      </w:r>
    </w:p>
    <w:p w14:paraId="49B099A2" w14:textId="3A761C8C" w:rsidR="00CA180F" w:rsidRPr="00C53D2A" w:rsidRDefault="00CA180F" w:rsidP="0031610F">
      <w:pPr>
        <w:pStyle w:val="3GPPHeader"/>
        <w:jc w:val="left"/>
        <w:rPr>
          <w:rFonts w:cs="Arial"/>
          <w:sz w:val="22"/>
          <w:szCs w:val="22"/>
          <w:lang w:val="en-US"/>
        </w:rPr>
      </w:pPr>
      <w:r w:rsidRPr="00125D09">
        <w:rPr>
          <w:rFonts w:cs="Arial"/>
          <w:sz w:val="22"/>
          <w:szCs w:val="22"/>
        </w:rPr>
        <w:t>Title:</w:t>
      </w:r>
      <w:r w:rsidRPr="00125D09">
        <w:rPr>
          <w:rFonts w:cs="Arial"/>
          <w:sz w:val="22"/>
          <w:szCs w:val="22"/>
        </w:rPr>
        <w:tab/>
      </w:r>
      <w:r w:rsidR="00AE55BE">
        <w:rPr>
          <w:rFonts w:cs="Arial"/>
          <w:sz w:val="22"/>
          <w:szCs w:val="22"/>
        </w:rPr>
        <w:t>Further d</w:t>
      </w:r>
      <w:r w:rsidR="003020C8">
        <w:rPr>
          <w:rFonts w:cs="Arial"/>
          <w:sz w:val="22"/>
          <w:szCs w:val="22"/>
        </w:rPr>
        <w:t>iscussion</w:t>
      </w:r>
      <w:r w:rsidR="00A916B8" w:rsidRPr="00A916B8">
        <w:rPr>
          <w:rFonts w:cs="Arial"/>
          <w:sz w:val="22"/>
          <w:szCs w:val="22"/>
        </w:rPr>
        <w:t xml:space="preserve"> on </w:t>
      </w:r>
      <w:r w:rsidR="00AE55BE">
        <w:rPr>
          <w:rFonts w:cs="Arial"/>
          <w:sz w:val="22"/>
          <w:szCs w:val="22"/>
        </w:rPr>
        <w:t>C</w:t>
      </w:r>
      <w:r w:rsidR="00A916B8" w:rsidRPr="00A916B8">
        <w:rPr>
          <w:rFonts w:cs="Arial"/>
          <w:sz w:val="22"/>
          <w:szCs w:val="22"/>
        </w:rPr>
        <w:t>onditional LTM</w:t>
      </w:r>
    </w:p>
    <w:p w14:paraId="1702BF95" w14:textId="77777777" w:rsidR="00CA180F" w:rsidRPr="00125D09" w:rsidRDefault="00CA180F" w:rsidP="0031610F">
      <w:pPr>
        <w:pStyle w:val="3GPPHeader"/>
        <w:jc w:val="left"/>
        <w:rPr>
          <w:rFonts w:cs="Arial"/>
          <w:sz w:val="22"/>
          <w:szCs w:val="22"/>
        </w:rPr>
      </w:pPr>
      <w:r w:rsidRPr="00BF027E">
        <w:rPr>
          <w:rFonts w:cs="Arial"/>
          <w:sz w:val="22"/>
          <w:szCs w:val="22"/>
        </w:rPr>
        <w:t>Document for:</w:t>
      </w:r>
      <w:r w:rsidRPr="00BF027E">
        <w:rPr>
          <w:rFonts w:cs="Arial"/>
          <w:sz w:val="22"/>
          <w:szCs w:val="22"/>
        </w:rPr>
        <w:tab/>
        <w:t>Discussion, Decision</w:t>
      </w:r>
    </w:p>
    <w:p w14:paraId="56BC5B6B" w14:textId="5C8CF966" w:rsidR="00693AA7" w:rsidRDefault="00CA180F" w:rsidP="00693AA7">
      <w:pPr>
        <w:pStyle w:val="1"/>
        <w:ind w:hanging="792"/>
      </w:pPr>
      <w:r w:rsidRPr="00125D09">
        <w:t>Introduction</w:t>
      </w:r>
    </w:p>
    <w:p w14:paraId="424D710F" w14:textId="7BDE72F6" w:rsidR="00A821F5" w:rsidRDefault="004341F4" w:rsidP="00BB3653">
      <w:pPr>
        <w:snapToGrid w:val="0"/>
        <w:spacing w:before="120"/>
      </w:pPr>
      <w:r w:rsidRPr="004341F4">
        <w:t>In the last meeting, we discussed and agreed on the basic LTM functions for conditional LTM. However, the detailed procedures for implementing these functions still require further discussion</w:t>
      </w:r>
      <w:r>
        <w:t>. E.g., how the UE acquires TA and how network indicates the TCI state, etc.</w:t>
      </w:r>
    </w:p>
    <w:p w14:paraId="56156243" w14:textId="35D6D242" w:rsidR="004341F4" w:rsidRPr="004341F4" w:rsidRDefault="004341F4" w:rsidP="00BB3653">
      <w:pPr>
        <w:snapToGrid w:val="0"/>
        <w:spacing w:before="120"/>
      </w:pPr>
      <w:r>
        <w:t xml:space="preserve">This paper further discussed </w:t>
      </w:r>
      <w:r w:rsidRPr="004341F4">
        <w:t xml:space="preserve">these procedures </w:t>
      </w:r>
      <w:proofErr w:type="gramStart"/>
      <w:r w:rsidRPr="004341F4">
        <w:t>and also</w:t>
      </w:r>
      <w:proofErr w:type="gramEnd"/>
      <w:r w:rsidRPr="004341F4">
        <w:t xml:space="preserve"> the scope of conditional LTM.</w:t>
      </w:r>
    </w:p>
    <w:p w14:paraId="5E65E5B9" w14:textId="073B7FCB" w:rsidR="00BB67DC" w:rsidRDefault="00BB67DC" w:rsidP="007D4A19">
      <w:pPr>
        <w:pStyle w:val="1"/>
        <w:ind w:hanging="792"/>
      </w:pPr>
      <w:r>
        <w:t>Discussion</w:t>
      </w:r>
    </w:p>
    <w:p w14:paraId="6BA0779C" w14:textId="16B54EF0" w:rsidR="00AE55BE" w:rsidRDefault="00AE55BE" w:rsidP="00AE55BE">
      <w:pPr>
        <w:pStyle w:val="2"/>
      </w:pPr>
      <w:bookmarkStart w:id="0" w:name="OLE_LINK8"/>
      <w:bookmarkStart w:id="1" w:name="OLE_LINK161"/>
      <w:bookmarkStart w:id="2" w:name="OLE_LINK20"/>
      <w:bookmarkStart w:id="3" w:name="OLE_LINK21"/>
      <w:r>
        <w:t>Acquisition of Timing advance and TCI state.</w:t>
      </w:r>
    </w:p>
    <w:p w14:paraId="6F37283F" w14:textId="10E9925B" w:rsidR="00562EA4" w:rsidRDefault="00562EA4" w:rsidP="00562EA4">
      <w:r>
        <w:t>As similar as conditional handover, the LTM CSC MAC-CE should be replaced by UE initiated LTM cell switch procedure, which should be a baseline for conditional LTM.</w:t>
      </w:r>
    </w:p>
    <w:p w14:paraId="320FFE2F" w14:textId="75D77F36" w:rsidR="00562EA4" w:rsidRDefault="00562EA4" w:rsidP="00562EA4">
      <w:bookmarkStart w:id="4" w:name="OLE_LINK13"/>
      <w:r>
        <w:rPr>
          <w:b/>
          <w:bCs/>
        </w:rPr>
        <w:t>Proposal</w:t>
      </w:r>
      <w:r w:rsidR="00EC3512">
        <w:rPr>
          <w:b/>
          <w:bCs/>
        </w:rPr>
        <w:t xml:space="preserve"> 1</w:t>
      </w:r>
      <w:r>
        <w:rPr>
          <w:b/>
          <w:bCs/>
        </w:rPr>
        <w:t>: For conditional LTM, the LTM CSC MAC-CE is replaced by UE initiated LTM cell switch procedure</w:t>
      </w:r>
      <w:r>
        <w:t>.</w:t>
      </w:r>
    </w:p>
    <w:bookmarkEnd w:id="4"/>
    <w:p w14:paraId="2A97304F" w14:textId="77777777" w:rsidR="00562EA4" w:rsidRDefault="00562EA4" w:rsidP="00562EA4">
      <w:r>
        <w:t>In Rel-18 LTM, the LTM CSC MAC-CE has several information:</w:t>
      </w:r>
    </w:p>
    <w:p w14:paraId="05251B5F" w14:textId="77777777" w:rsidR="00562EA4" w:rsidRDefault="00562EA4" w:rsidP="00562EA4">
      <w:pPr>
        <w:pStyle w:val="afa"/>
        <w:numPr>
          <w:ilvl w:val="0"/>
          <w:numId w:val="39"/>
        </w:numPr>
      </w:pPr>
      <w:r>
        <w:t>LTM candidate cell ID. To indicate the target cell to UE among the LTM candidate cells.</w:t>
      </w:r>
    </w:p>
    <w:p w14:paraId="7B97C8BA" w14:textId="77777777" w:rsidR="00562EA4" w:rsidRDefault="00562EA4" w:rsidP="00562EA4">
      <w:pPr>
        <w:pStyle w:val="afa"/>
        <w:numPr>
          <w:ilvl w:val="0"/>
          <w:numId w:val="39"/>
        </w:numPr>
      </w:pPr>
      <w:r>
        <w:t>TA value. To indicate the TA value used for the UL synchronization toward target cell.</w:t>
      </w:r>
    </w:p>
    <w:p w14:paraId="08FC70C6" w14:textId="77777777" w:rsidR="00562EA4" w:rsidRDefault="00562EA4" w:rsidP="00562EA4">
      <w:pPr>
        <w:pStyle w:val="afa"/>
        <w:numPr>
          <w:ilvl w:val="0"/>
          <w:numId w:val="39"/>
        </w:numPr>
      </w:pPr>
      <w:r>
        <w:rPr>
          <w:noProof/>
          <w:lang w:eastAsia="fr-FR"/>
        </w:rPr>
        <w:t xml:space="preserve">TCI state ID. To indicate and activate the (DL and/or UL) TCI state </w:t>
      </w:r>
      <w:r>
        <w:t>for the LTM target cell.</w:t>
      </w:r>
    </w:p>
    <w:p w14:paraId="577F104E" w14:textId="77777777" w:rsidR="00562EA4" w:rsidRDefault="00562EA4" w:rsidP="00562EA4">
      <w:pPr>
        <w:pStyle w:val="afa"/>
        <w:numPr>
          <w:ilvl w:val="0"/>
          <w:numId w:val="39"/>
        </w:numPr>
      </w:pPr>
      <w:r>
        <w:t>CFRA related information. To provide CFRA information to UE if RACH-less LTM is not performed.</w:t>
      </w:r>
    </w:p>
    <w:p w14:paraId="2B7E16F5" w14:textId="40A158E7" w:rsidR="005D1E2D" w:rsidRDefault="00562EA4" w:rsidP="00562EA4">
      <w:r>
        <w:t xml:space="preserve">For conditional LTM, the target cell is decided by UE, so LTM candidate cell ID is not needed. However, how does UE perform LTM cell switch procedure by the absence of these information (TA, </w:t>
      </w:r>
      <w:r>
        <w:rPr>
          <w:noProof/>
          <w:lang w:eastAsia="fr-FR"/>
        </w:rPr>
        <w:t>TCI state ID,</w:t>
      </w:r>
      <w:r>
        <w:t xml:space="preserve"> CFRA related information) may still need discussion.</w:t>
      </w:r>
    </w:p>
    <w:p w14:paraId="2B58A020" w14:textId="16728B05" w:rsidR="00B6712B" w:rsidRPr="00BF2CC8" w:rsidRDefault="00B6712B" w:rsidP="00AE55BE">
      <w:pPr>
        <w:pStyle w:val="3"/>
      </w:pPr>
      <w:r w:rsidRPr="00BF2CC8">
        <w:rPr>
          <w:rFonts w:hint="eastAsia"/>
        </w:rPr>
        <w:t>T</w:t>
      </w:r>
      <w:r w:rsidRPr="00BF2CC8">
        <w:t>iming advance</w:t>
      </w:r>
      <w:r>
        <w:t xml:space="preserve"> and </w:t>
      </w:r>
      <w:r w:rsidR="005E6D30">
        <w:rPr>
          <w:rStyle w:val="ui-provider"/>
        </w:rPr>
        <w:t>UL grant</w:t>
      </w:r>
    </w:p>
    <w:p w14:paraId="0203B06A" w14:textId="19E93DBD" w:rsidR="005D1E2D" w:rsidRDefault="00B6712B" w:rsidP="005D1E2D">
      <w:r>
        <w:t>The TA value is used for the</w:t>
      </w:r>
      <w:r w:rsidRPr="00BE7111">
        <w:t xml:space="preserve"> synchronization of uplink transmission</w:t>
      </w:r>
      <w:r>
        <w:t xml:space="preserve"> to</w:t>
      </w:r>
      <w:r w:rsidRPr="00BE7111">
        <w:t xml:space="preserve"> adjust the timing</w:t>
      </w:r>
      <w:r>
        <w:t xml:space="preserve"> from UE</w:t>
      </w:r>
      <w:r w:rsidRPr="00BE7111">
        <w:t xml:space="preserve"> so that </w:t>
      </w:r>
      <w:r>
        <w:t>the signalling</w:t>
      </w:r>
      <w:r w:rsidRPr="00BE7111">
        <w:t xml:space="preserve"> arrives at the </w:t>
      </w:r>
      <w:proofErr w:type="spellStart"/>
      <w:r w:rsidRPr="00BE7111">
        <w:t>gNB</w:t>
      </w:r>
      <w:proofErr w:type="spellEnd"/>
      <w:r w:rsidRPr="00BE7111">
        <w:t xml:space="preserve"> at the correct instance</w:t>
      </w:r>
      <w:r>
        <w:t xml:space="preserve">. UE must acquire the TA before sending the first UL message. In legacy RACH procedure, TA is included in the RAR message for both CBRA and CFRA. In RACH-less LTM, </w:t>
      </w:r>
      <w:r>
        <w:rPr>
          <w:rFonts w:hint="eastAsia"/>
        </w:rPr>
        <w:t>net</w:t>
      </w:r>
      <w:r>
        <w:t>work omits the RAR after UE sends a preamble</w:t>
      </w:r>
      <w:r w:rsidRPr="008D64F9">
        <w:t xml:space="preserve"> and instead indicates the TA in the LTM CSC MAC-CE to reduce latency and avoid redundant signalling interactions.</w:t>
      </w:r>
      <w:r>
        <w:t xml:space="preserve"> </w:t>
      </w:r>
      <w:bookmarkStart w:id="5" w:name="OLE_LINK10"/>
    </w:p>
    <w:p w14:paraId="56A8D5BE" w14:textId="2245B41D" w:rsidR="005E6D30" w:rsidRPr="005F1336" w:rsidRDefault="005E6D30" w:rsidP="005D1E2D">
      <w:pPr>
        <w:rPr>
          <w:b/>
          <w:bCs/>
        </w:rPr>
      </w:pPr>
      <w:r>
        <w:rPr>
          <w:rFonts w:hint="eastAsia"/>
        </w:rPr>
        <w:t>I</w:t>
      </w:r>
      <w:r>
        <w:t xml:space="preserve">n LTM completion stage, CG and DG based </w:t>
      </w:r>
      <w:r>
        <w:rPr>
          <w:rFonts w:cs="Arial"/>
        </w:rPr>
        <w:t>first UL transmission is supported in Rel-18 LTM. E</w:t>
      </w:r>
      <w:r w:rsidRPr="005E6D30">
        <w:rPr>
          <w:rFonts w:cs="Arial"/>
        </w:rPr>
        <w:t xml:space="preserve">ither the NW can configure configured grant (CG) via RRC LTM </w:t>
      </w:r>
      <w:proofErr w:type="gramStart"/>
      <w:r w:rsidRPr="005E6D30">
        <w:rPr>
          <w:rFonts w:cs="Arial"/>
        </w:rPr>
        <w:t>configuration, or</w:t>
      </w:r>
      <w:proofErr w:type="gramEnd"/>
      <w:r w:rsidRPr="005E6D30">
        <w:rPr>
          <w:rFonts w:cs="Arial"/>
        </w:rPr>
        <w:t xml:space="preserve"> provide regular dynamic grant via DCI (DG) after the cell switch.</w:t>
      </w:r>
    </w:p>
    <w:p w14:paraId="343243B7" w14:textId="512CC689" w:rsidR="00B6712B" w:rsidRDefault="005D1E2D" w:rsidP="005D1E2D">
      <w:pPr>
        <w:rPr>
          <w:b/>
          <w:bCs/>
        </w:rPr>
      </w:pPr>
      <w:r w:rsidRPr="005D1E2D">
        <w:lastRenderedPageBreak/>
        <w:t>In the last meeting, both RACH-less and RACH- based Conditional LTM is supported, and both UE based-TA and PDCCH ordered early TA acquisition is supported</w:t>
      </w:r>
      <w:r w:rsidR="00D63129">
        <w:t>. For the RACH-less case, CG is supported, and FFS DG case:</w:t>
      </w:r>
    </w:p>
    <w:tbl>
      <w:tblPr>
        <w:tblStyle w:val="af8"/>
        <w:tblW w:w="0" w:type="auto"/>
        <w:tblLook w:val="04A0" w:firstRow="1" w:lastRow="0" w:firstColumn="1" w:lastColumn="0" w:noHBand="0" w:noVBand="1"/>
      </w:tblPr>
      <w:tblGrid>
        <w:gridCol w:w="9629"/>
      </w:tblGrid>
      <w:tr w:rsidR="005D1E2D" w14:paraId="76DA3A5F" w14:textId="77777777" w:rsidTr="005D1E2D">
        <w:tc>
          <w:tcPr>
            <w:tcW w:w="9629" w:type="dxa"/>
          </w:tcPr>
          <w:p w14:paraId="4CE74F21" w14:textId="77777777" w:rsidR="005D1E2D" w:rsidRPr="005D1E2D" w:rsidRDefault="005D1E2D" w:rsidP="005D1E2D">
            <w:pPr>
              <w:numPr>
                <w:ilvl w:val="0"/>
                <w:numId w:val="36"/>
              </w:numPr>
              <w:overflowPunct/>
              <w:autoSpaceDE/>
              <w:autoSpaceDN/>
              <w:adjustRightInd/>
              <w:spacing w:after="0"/>
              <w:jc w:val="left"/>
              <w:textAlignment w:val="center"/>
              <w:rPr>
                <w:rFonts w:cs="Arial"/>
              </w:rPr>
            </w:pPr>
            <w:r w:rsidRPr="005D1E2D">
              <w:rPr>
                <w:rFonts w:cs="Arial"/>
              </w:rPr>
              <w:t>RACH-less Conditional intra-CU LTM is supported.</w:t>
            </w:r>
          </w:p>
          <w:p w14:paraId="60D38006" w14:textId="77777777" w:rsidR="005D1E2D" w:rsidRPr="005D1E2D" w:rsidRDefault="005D1E2D" w:rsidP="005D1E2D">
            <w:pPr>
              <w:numPr>
                <w:ilvl w:val="0"/>
                <w:numId w:val="36"/>
              </w:numPr>
              <w:overflowPunct/>
              <w:autoSpaceDE/>
              <w:autoSpaceDN/>
              <w:adjustRightInd/>
              <w:spacing w:after="0"/>
              <w:jc w:val="left"/>
              <w:textAlignment w:val="center"/>
              <w:rPr>
                <w:rFonts w:cs="Arial"/>
              </w:rPr>
            </w:pPr>
            <w:r w:rsidRPr="005D1E2D">
              <w:rPr>
                <w:rFonts w:cs="Arial"/>
              </w:rPr>
              <w:t>RACH based conditional intra-CU LTM is supported.</w:t>
            </w:r>
          </w:p>
          <w:p w14:paraId="2CE35A9F" w14:textId="77777777" w:rsidR="005D1E2D" w:rsidRPr="005D1E2D" w:rsidRDefault="005D1E2D" w:rsidP="005D1E2D">
            <w:pPr>
              <w:numPr>
                <w:ilvl w:val="0"/>
                <w:numId w:val="36"/>
              </w:numPr>
              <w:overflowPunct/>
              <w:autoSpaceDE/>
              <w:autoSpaceDN/>
              <w:adjustRightInd/>
              <w:spacing w:after="0"/>
              <w:jc w:val="left"/>
              <w:textAlignment w:val="center"/>
              <w:rPr>
                <w:rFonts w:cs="Arial"/>
              </w:rPr>
            </w:pPr>
            <w:r w:rsidRPr="005D1E2D">
              <w:rPr>
                <w:rFonts w:cs="Arial"/>
              </w:rPr>
              <w:t>UE based TA measurement mechanism is supported for conditional intra-CU LTM.</w:t>
            </w:r>
          </w:p>
          <w:p w14:paraId="6DE63204" w14:textId="77777777" w:rsidR="005D1E2D" w:rsidRDefault="005D1E2D" w:rsidP="005D1E2D">
            <w:pPr>
              <w:numPr>
                <w:ilvl w:val="0"/>
                <w:numId w:val="36"/>
              </w:numPr>
              <w:overflowPunct/>
              <w:autoSpaceDE/>
              <w:autoSpaceDN/>
              <w:adjustRightInd/>
              <w:spacing w:after="0"/>
              <w:jc w:val="left"/>
              <w:textAlignment w:val="center"/>
              <w:rPr>
                <w:rFonts w:cs="Arial"/>
              </w:rPr>
            </w:pPr>
            <w:r w:rsidRPr="005D1E2D">
              <w:rPr>
                <w:rFonts w:cs="Arial"/>
              </w:rPr>
              <w:t>PDCCH ordered early TA acquisition is supported for conditional LTM.</w:t>
            </w:r>
          </w:p>
          <w:p w14:paraId="20A1B645" w14:textId="0B94FC27" w:rsidR="00D63129" w:rsidRPr="005D1E2D" w:rsidRDefault="00D63129" w:rsidP="005D1E2D">
            <w:pPr>
              <w:numPr>
                <w:ilvl w:val="0"/>
                <w:numId w:val="36"/>
              </w:numPr>
              <w:overflowPunct/>
              <w:autoSpaceDE/>
              <w:autoSpaceDN/>
              <w:adjustRightInd/>
              <w:spacing w:after="0"/>
              <w:jc w:val="left"/>
              <w:textAlignment w:val="center"/>
              <w:rPr>
                <w:rFonts w:cs="Arial"/>
              </w:rPr>
            </w:pPr>
            <w:r w:rsidRPr="00D63129">
              <w:rPr>
                <w:rFonts w:cs="Arial"/>
              </w:rPr>
              <w:t>For RACH-less conditional LTM, CG-based first UL transmission on target cell is supported. FFS on DG-based approach.</w:t>
            </w:r>
          </w:p>
        </w:tc>
      </w:tr>
    </w:tbl>
    <w:p w14:paraId="145CFACC" w14:textId="5D42882D" w:rsidR="005D1E2D" w:rsidRDefault="005D1E2D" w:rsidP="005D1E2D">
      <w:r w:rsidRPr="00D63129">
        <w:rPr>
          <w:rFonts w:hint="eastAsia"/>
        </w:rPr>
        <w:t>H</w:t>
      </w:r>
      <w:r w:rsidRPr="00D63129">
        <w:t xml:space="preserve">owever, it is still unclear how does UE obtain TA by PDCCH ordered early TA </w:t>
      </w:r>
      <w:r w:rsidR="00D63129" w:rsidRPr="00D63129">
        <w:t>acquisition</w:t>
      </w:r>
      <w:r w:rsidR="00D63129">
        <w:t>, as the</w:t>
      </w:r>
      <w:r w:rsidR="00D63129" w:rsidRPr="00D63129">
        <w:t xml:space="preserve"> </w:t>
      </w:r>
      <w:r w:rsidR="00D63129">
        <w:t xml:space="preserve">LTM CSC MAC-CE is omitted. </w:t>
      </w:r>
      <w:r w:rsidR="006833D1">
        <w:t>The detail will be discussed together in section 2.3.</w:t>
      </w:r>
    </w:p>
    <w:p w14:paraId="7F31CD31" w14:textId="7421116E" w:rsidR="00D63129" w:rsidRPr="005D1E2D" w:rsidRDefault="00D63129" w:rsidP="005D1E2D">
      <w:pPr>
        <w:rPr>
          <w:b/>
          <w:bCs/>
        </w:rPr>
      </w:pPr>
      <w:r w:rsidRPr="00D63129">
        <w:rPr>
          <w:rFonts w:hint="eastAsia"/>
          <w:b/>
          <w:bCs/>
        </w:rPr>
        <w:t>O</w:t>
      </w:r>
      <w:r w:rsidRPr="00D63129">
        <w:rPr>
          <w:b/>
          <w:bCs/>
        </w:rPr>
        <w:t>bservation</w:t>
      </w:r>
      <w:r w:rsidR="00EC3512">
        <w:rPr>
          <w:b/>
          <w:bCs/>
        </w:rPr>
        <w:t xml:space="preserve"> 1</w:t>
      </w:r>
      <w:r w:rsidRPr="00D63129">
        <w:rPr>
          <w:b/>
          <w:bCs/>
        </w:rPr>
        <w:t>: For conditional LTM, it is unclear how UE obtain</w:t>
      </w:r>
      <w:r>
        <w:rPr>
          <w:b/>
          <w:bCs/>
        </w:rPr>
        <w:t>s</w:t>
      </w:r>
      <w:r w:rsidRPr="00D63129">
        <w:rPr>
          <w:b/>
          <w:bCs/>
        </w:rPr>
        <w:t xml:space="preserve"> TA by PDCCH ordered early TA acquisition</w:t>
      </w:r>
      <w:r w:rsidRPr="00D63129">
        <w:rPr>
          <w:rFonts w:cs="Arial"/>
          <w:b/>
          <w:bCs/>
        </w:rPr>
        <w:t xml:space="preserve"> </w:t>
      </w:r>
      <w:r>
        <w:rPr>
          <w:rFonts w:cs="Arial"/>
          <w:b/>
          <w:bCs/>
        </w:rPr>
        <w:t>by the absence of LTM cell switch command MAC CE.</w:t>
      </w:r>
    </w:p>
    <w:bookmarkEnd w:id="5"/>
    <w:p w14:paraId="35199AA2" w14:textId="23C623F9" w:rsidR="005F1A99" w:rsidRDefault="005F1A99" w:rsidP="00AE55BE">
      <w:pPr>
        <w:pStyle w:val="3"/>
        <w:rPr>
          <w:rStyle w:val="ui-provider"/>
        </w:rPr>
      </w:pPr>
      <w:r>
        <w:rPr>
          <w:rStyle w:val="ui-provider"/>
        </w:rPr>
        <w:t>TCI states acquisition</w:t>
      </w:r>
    </w:p>
    <w:p w14:paraId="5C3B9D2C" w14:textId="77777777" w:rsidR="005F1A99" w:rsidRDefault="005F1A99" w:rsidP="005F1A99">
      <w:r>
        <w:rPr>
          <w:rFonts w:hint="eastAsia"/>
        </w:rPr>
        <w:t>T</w:t>
      </w:r>
      <w:r>
        <w:t xml:space="preserve">CI state is used to indicate the antenna </w:t>
      </w:r>
      <w:r>
        <w:rPr>
          <w:rFonts w:hint="eastAsia"/>
        </w:rPr>
        <w:t>QCL</w:t>
      </w:r>
      <w:r>
        <w:t xml:space="preserve"> </w:t>
      </w:r>
      <w:r>
        <w:rPr>
          <w:color w:val="000000"/>
        </w:rPr>
        <w:t>relationship</w:t>
      </w:r>
      <w:r>
        <w:t xml:space="preserve"> of the target cell. </w:t>
      </w:r>
    </w:p>
    <w:p w14:paraId="0601A39C" w14:textId="07EE4E39" w:rsidR="005F1A99" w:rsidRDefault="005F1A99" w:rsidP="005F1A99">
      <w:pPr>
        <w:pStyle w:val="afa"/>
        <w:numPr>
          <w:ilvl w:val="0"/>
          <w:numId w:val="34"/>
        </w:numPr>
        <w:rPr>
          <w:rStyle w:val="ui-provider"/>
        </w:rPr>
      </w:pPr>
      <w:r>
        <w:t xml:space="preserve">In legacy handover, the UE determine the default antenna QCL assumption by RACH procedure, then receives a finer </w:t>
      </w:r>
      <w:r>
        <w:rPr>
          <w:rStyle w:val="ui-provider"/>
        </w:rPr>
        <w:t xml:space="preserve">TCI state activation indication after the cell switch. </w:t>
      </w:r>
    </w:p>
    <w:p w14:paraId="219CC810" w14:textId="2A4A789B" w:rsidR="005F1A99" w:rsidRDefault="005F1A99" w:rsidP="005F1A99">
      <w:pPr>
        <w:pStyle w:val="afa"/>
        <w:numPr>
          <w:ilvl w:val="0"/>
          <w:numId w:val="34"/>
        </w:numPr>
        <w:rPr>
          <w:rStyle w:val="ui-provider"/>
        </w:rPr>
      </w:pPr>
      <w:r>
        <w:rPr>
          <w:rStyle w:val="ui-provider"/>
        </w:rPr>
        <w:t>In Rel-18 LTM, the TCI states are pre-configured to UE and can be activated before LTM cell switch. UE tracks the QCL RS of this candidate TCI state until receiving the LTM cell switch command MAC CE. If the same TCI state is indicated in LTM CSC, the interruption can be reduced.</w:t>
      </w:r>
    </w:p>
    <w:p w14:paraId="4C55B4B2" w14:textId="77777777" w:rsidR="0045664F" w:rsidRDefault="005F1A99" w:rsidP="005F1A99">
      <w:pPr>
        <w:rPr>
          <w:rFonts w:cs="Arial"/>
        </w:rPr>
      </w:pPr>
      <w:r>
        <w:rPr>
          <w:rStyle w:val="ui-provider"/>
          <w:rFonts w:hint="eastAsia"/>
        </w:rPr>
        <w:t>I</w:t>
      </w:r>
      <w:r>
        <w:rPr>
          <w:rStyle w:val="ui-provider"/>
        </w:rPr>
        <w:t xml:space="preserve">n last meeting, RAN2 agreed to support </w:t>
      </w:r>
      <w:r w:rsidRPr="005F1A99">
        <w:rPr>
          <w:rFonts w:cs="Arial"/>
        </w:rPr>
        <w:t>Rel-18 Early candidate TCI State activation/deactivation for conditional LTM.</w:t>
      </w:r>
      <w:r>
        <w:rPr>
          <w:rFonts w:cs="Arial"/>
        </w:rPr>
        <w:t xml:space="preserve"> </w:t>
      </w:r>
    </w:p>
    <w:tbl>
      <w:tblPr>
        <w:tblStyle w:val="af8"/>
        <w:tblW w:w="0" w:type="auto"/>
        <w:tblLook w:val="04A0" w:firstRow="1" w:lastRow="0" w:firstColumn="1" w:lastColumn="0" w:noHBand="0" w:noVBand="1"/>
      </w:tblPr>
      <w:tblGrid>
        <w:gridCol w:w="9629"/>
      </w:tblGrid>
      <w:tr w:rsidR="0045664F" w14:paraId="0B727A9A" w14:textId="77777777" w:rsidTr="0045664F">
        <w:tc>
          <w:tcPr>
            <w:tcW w:w="9629" w:type="dxa"/>
          </w:tcPr>
          <w:p w14:paraId="0E5C7147" w14:textId="638C7AC0" w:rsidR="0045664F" w:rsidRPr="0045664F" w:rsidRDefault="0045664F" w:rsidP="005F1A99">
            <w:r>
              <w:rPr>
                <w:rFonts w:cs="Arial"/>
              </w:rPr>
              <w:t>Rel-18 Early candidate TCI State activation/deactivation is supported for conditional intra-CU LTM.</w:t>
            </w:r>
          </w:p>
        </w:tc>
      </w:tr>
    </w:tbl>
    <w:p w14:paraId="60AEEC1D" w14:textId="4345A59E" w:rsidR="005F1A99" w:rsidRDefault="00861724" w:rsidP="005F1A99">
      <w:pPr>
        <w:rPr>
          <w:rFonts w:cs="Arial"/>
        </w:rPr>
      </w:pPr>
      <w:r>
        <w:rPr>
          <w:rFonts w:cs="Arial"/>
        </w:rPr>
        <w:t>T</w:t>
      </w:r>
      <w:r w:rsidR="005F1A99">
        <w:rPr>
          <w:rFonts w:cs="Arial"/>
        </w:rPr>
        <w:t xml:space="preserve">he </w:t>
      </w:r>
      <w:r w:rsidR="005F1A99" w:rsidRPr="005F1A99">
        <w:rPr>
          <w:rFonts w:cs="Arial"/>
        </w:rPr>
        <w:t>Candidate Cell TCI States Activation/Deactivation MAC CE</w:t>
      </w:r>
      <w:r w:rsidR="005F1A99">
        <w:rPr>
          <w:rFonts w:cs="Arial"/>
        </w:rPr>
        <w:t xml:space="preserve"> provides a set of candidate TCI states that</w:t>
      </w:r>
      <w:r>
        <w:rPr>
          <w:rFonts w:cs="Arial"/>
        </w:rPr>
        <w:t xml:space="preserve"> the</w:t>
      </w:r>
      <w:r w:rsidR="005F1A99">
        <w:rPr>
          <w:rFonts w:cs="Arial"/>
        </w:rPr>
        <w:t xml:space="preserve"> UE may use</w:t>
      </w:r>
      <w:r w:rsidR="0045664F">
        <w:rPr>
          <w:rFonts w:cs="Arial"/>
        </w:rPr>
        <w:t xml:space="preserve"> for LTM cell switch</w:t>
      </w:r>
      <w:r>
        <w:rPr>
          <w:rFonts w:cs="Arial"/>
        </w:rPr>
        <w:t>ing</w:t>
      </w:r>
      <w:r w:rsidR="0045664F">
        <w:rPr>
          <w:rFonts w:cs="Arial"/>
        </w:rPr>
        <w:t xml:space="preserve">. </w:t>
      </w:r>
      <w:r w:rsidRPr="00861724">
        <w:rPr>
          <w:rFonts w:cs="Arial"/>
        </w:rPr>
        <w:t xml:space="preserve">The UE tracks the QCL </w:t>
      </w:r>
      <w:r>
        <w:rPr>
          <w:rFonts w:cs="Arial"/>
        </w:rPr>
        <w:t>RS</w:t>
      </w:r>
      <w:r w:rsidRPr="00861724">
        <w:rPr>
          <w:rFonts w:cs="Arial"/>
        </w:rPr>
        <w:t xml:space="preserve"> of indicated candidate TCI states until it receives the LTM cell switch command MAC CE, which specifies the precise TCI state ID for the UE</w:t>
      </w:r>
      <w:r>
        <w:rPr>
          <w:rFonts w:cs="Arial"/>
        </w:rPr>
        <w:t>.</w:t>
      </w:r>
    </w:p>
    <w:p w14:paraId="20D06231" w14:textId="18088C39" w:rsidR="00861724" w:rsidRDefault="00861724" w:rsidP="005F1A99">
      <w:pPr>
        <w:rPr>
          <w:rFonts w:cs="Arial"/>
        </w:rPr>
      </w:pPr>
      <w:r w:rsidRPr="00861724">
        <w:rPr>
          <w:rFonts w:cs="Arial" w:hint="eastAsia"/>
          <w:b/>
          <w:bCs/>
        </w:rPr>
        <w:t>O</w:t>
      </w:r>
      <w:r w:rsidRPr="00861724">
        <w:rPr>
          <w:rFonts w:cs="Arial"/>
          <w:b/>
          <w:bCs/>
        </w:rPr>
        <w:t>bservation</w:t>
      </w:r>
      <w:r w:rsidR="00EC3512">
        <w:rPr>
          <w:rFonts w:cs="Arial"/>
          <w:b/>
          <w:bCs/>
        </w:rPr>
        <w:t xml:space="preserve"> 2</w:t>
      </w:r>
      <w:r w:rsidRPr="00861724">
        <w:rPr>
          <w:rFonts w:cs="Arial"/>
          <w:b/>
          <w:bCs/>
        </w:rPr>
        <w:t xml:space="preserve">: In Rel-18 LTM, the Candidate Cell TCI States Activation/Deactivation MAC CE provides a set of candidate TCI states, while the LTM cell switch command MAC CE specifies the precise TCI state </w:t>
      </w:r>
      <w:r w:rsidR="00D63129">
        <w:rPr>
          <w:rFonts w:cs="Arial"/>
          <w:b/>
          <w:bCs/>
        </w:rPr>
        <w:t>for target cell</w:t>
      </w:r>
      <w:r>
        <w:rPr>
          <w:rFonts w:cs="Arial"/>
        </w:rPr>
        <w:t>.</w:t>
      </w:r>
    </w:p>
    <w:p w14:paraId="39DEF99A" w14:textId="21344F60" w:rsidR="00861724" w:rsidRDefault="00861724" w:rsidP="005F1A99">
      <w:pPr>
        <w:rPr>
          <w:rFonts w:cs="Arial"/>
        </w:rPr>
      </w:pPr>
      <w:r>
        <w:rPr>
          <w:rFonts w:cs="Arial"/>
        </w:rPr>
        <w:t xml:space="preserve">However, </w:t>
      </w:r>
      <w:r w:rsidR="00830AD6">
        <w:rPr>
          <w:rFonts w:cs="Arial"/>
        </w:rPr>
        <w:t>in the case of</w:t>
      </w:r>
      <w:r>
        <w:rPr>
          <w:rFonts w:cs="Arial"/>
        </w:rPr>
        <w:t xml:space="preserve"> conditional LTM,</w:t>
      </w:r>
      <w:r w:rsidR="006971EE" w:rsidRPr="006971EE">
        <w:t xml:space="preserve"> </w:t>
      </w:r>
      <w:r w:rsidR="006971EE">
        <w:rPr>
          <w:rStyle w:val="ui-provider"/>
        </w:rPr>
        <w:t xml:space="preserve">UE initiate the LTM cell switch without </w:t>
      </w:r>
      <w:r w:rsidR="00830AD6">
        <w:rPr>
          <w:rStyle w:val="ui-provider"/>
        </w:rPr>
        <w:t xml:space="preserve">a </w:t>
      </w:r>
      <w:r w:rsidR="006971EE">
        <w:rPr>
          <w:rStyle w:val="ui-provider"/>
        </w:rPr>
        <w:t>network indication.</w:t>
      </w:r>
      <w:r>
        <w:rPr>
          <w:rFonts w:cs="Arial"/>
        </w:rPr>
        <w:t xml:space="preserve"> </w:t>
      </w:r>
      <w:r w:rsidR="006971EE">
        <w:rPr>
          <w:rFonts w:cs="Arial"/>
        </w:rPr>
        <w:t>T</w:t>
      </w:r>
      <w:r>
        <w:rPr>
          <w:rFonts w:cs="Arial"/>
        </w:rPr>
        <w:t xml:space="preserve">he LTM cell switch command MAC CE is not </w:t>
      </w:r>
      <w:r w:rsidR="00830AD6">
        <w:rPr>
          <w:rFonts w:cs="Arial"/>
        </w:rPr>
        <w:t>provided</w:t>
      </w:r>
      <w:r>
        <w:rPr>
          <w:rFonts w:cs="Arial"/>
        </w:rPr>
        <w:t xml:space="preserve"> to</w:t>
      </w:r>
      <w:r w:rsidR="00830AD6">
        <w:rPr>
          <w:rFonts w:cs="Arial"/>
        </w:rPr>
        <w:t xml:space="preserve"> the</w:t>
      </w:r>
      <w:r>
        <w:rPr>
          <w:rFonts w:cs="Arial"/>
        </w:rPr>
        <w:t xml:space="preserve"> UE, and it is unclear</w:t>
      </w:r>
      <w:r w:rsidR="006971EE">
        <w:rPr>
          <w:rFonts w:cs="Arial"/>
        </w:rPr>
        <w:t xml:space="preserve"> how </w:t>
      </w:r>
      <w:r w:rsidR="00830AD6">
        <w:rPr>
          <w:rFonts w:cs="Arial"/>
        </w:rPr>
        <w:t xml:space="preserve">the </w:t>
      </w:r>
      <w:r w:rsidR="006971EE">
        <w:rPr>
          <w:rFonts w:cs="Arial"/>
        </w:rPr>
        <w:t>UE acquire</w:t>
      </w:r>
      <w:r w:rsidR="00830AD6">
        <w:rPr>
          <w:rFonts w:cs="Arial"/>
        </w:rPr>
        <w:t>s</w:t>
      </w:r>
      <w:r w:rsidR="006971EE">
        <w:rPr>
          <w:rFonts w:cs="Arial"/>
        </w:rPr>
        <w:t xml:space="preserve"> the precise TCI state</w:t>
      </w:r>
      <w:r w:rsidR="00830AD6">
        <w:rPr>
          <w:rFonts w:cs="Arial"/>
        </w:rPr>
        <w:t xml:space="preserve"> for LTM cell switch</w:t>
      </w:r>
      <w:r w:rsidR="006971EE">
        <w:rPr>
          <w:rFonts w:cs="Arial"/>
        </w:rPr>
        <w:t>.</w:t>
      </w:r>
    </w:p>
    <w:p w14:paraId="1B7876C5" w14:textId="3BBAE71E" w:rsidR="006971EE" w:rsidRDefault="006971EE" w:rsidP="005F1A99">
      <w:pPr>
        <w:rPr>
          <w:rFonts w:cs="Arial"/>
          <w:b/>
          <w:bCs/>
        </w:rPr>
      </w:pPr>
      <w:r>
        <w:rPr>
          <w:rFonts w:cs="Arial"/>
          <w:b/>
          <w:bCs/>
        </w:rPr>
        <w:t>Observation</w:t>
      </w:r>
      <w:r w:rsidR="00EC3512">
        <w:rPr>
          <w:rFonts w:cs="Arial"/>
          <w:b/>
          <w:bCs/>
        </w:rPr>
        <w:t xml:space="preserve"> 3</w:t>
      </w:r>
      <w:r>
        <w:rPr>
          <w:rFonts w:cs="Arial"/>
          <w:b/>
          <w:bCs/>
        </w:rPr>
        <w:t xml:space="preserve">: For conditional LTM, it is not clear how does UE acquire the </w:t>
      </w:r>
      <w:r w:rsidRPr="006971EE">
        <w:rPr>
          <w:rFonts w:cs="Arial"/>
          <w:b/>
          <w:bCs/>
        </w:rPr>
        <w:t>TCI state for LTM cell switch</w:t>
      </w:r>
      <w:r>
        <w:rPr>
          <w:rFonts w:cs="Arial"/>
          <w:b/>
          <w:bCs/>
        </w:rPr>
        <w:t xml:space="preserve"> by the absence of LTM cell switch command MAC CE</w:t>
      </w:r>
      <w:r w:rsidRPr="006971EE">
        <w:rPr>
          <w:rFonts w:cs="Arial"/>
          <w:b/>
          <w:bCs/>
        </w:rPr>
        <w:t>.</w:t>
      </w:r>
    </w:p>
    <w:p w14:paraId="1C79AA49" w14:textId="10F5CB07" w:rsidR="00BB6698" w:rsidRDefault="00BB6698" w:rsidP="00AE55BE">
      <w:pPr>
        <w:pStyle w:val="3"/>
      </w:pPr>
      <w:r>
        <w:t>Cases</w:t>
      </w:r>
      <w:r w:rsidR="005E6D30">
        <w:t xml:space="preserve"> </w:t>
      </w:r>
      <w:r w:rsidR="005E6D30">
        <w:rPr>
          <w:lang w:val="en-US"/>
        </w:rPr>
        <w:t>analysis</w:t>
      </w:r>
    </w:p>
    <w:p w14:paraId="7B60DDE6" w14:textId="304F7CBA" w:rsidR="000D0E7A" w:rsidRDefault="00BB6698" w:rsidP="0017343A">
      <w:pPr>
        <w:rPr>
          <w:rFonts w:cs="Arial"/>
        </w:rPr>
      </w:pPr>
      <w:r w:rsidRPr="00BB6698">
        <w:rPr>
          <w:rFonts w:cs="Arial"/>
        </w:rPr>
        <w:t>Considering the various scenarios for conditional LTM—RACH-based vs. RACH-less, CG vs. DG, and PDCCH-ordered early TA acquisition vs. UE-based TA measurement—the cases can be categorized as follows:</w:t>
      </w:r>
    </w:p>
    <w:p w14:paraId="7470C422" w14:textId="77777777" w:rsidR="000D0E7A" w:rsidRDefault="000D0E7A">
      <w:pPr>
        <w:overflowPunct/>
        <w:autoSpaceDE/>
        <w:autoSpaceDN/>
        <w:adjustRightInd/>
        <w:spacing w:after="0"/>
        <w:jc w:val="left"/>
        <w:rPr>
          <w:rFonts w:cs="Arial"/>
        </w:rPr>
      </w:pPr>
      <w:r>
        <w:rPr>
          <w:rFonts w:cs="Arial"/>
        </w:rPr>
        <w:br w:type="page"/>
      </w:r>
    </w:p>
    <w:p w14:paraId="0DDB9FE9" w14:textId="00D77740" w:rsidR="0017343A" w:rsidRDefault="00562EA4" w:rsidP="00562EA4">
      <w:pPr>
        <w:jc w:val="center"/>
      </w:pPr>
      <w:r>
        <w:rPr>
          <w:rFonts w:cs="Arial"/>
        </w:rPr>
        <w:br/>
      </w:r>
      <w:r w:rsidRPr="00562EA4">
        <w:rPr>
          <w:b/>
          <w:bCs/>
        </w:rPr>
        <w:t>Table 1</w:t>
      </w:r>
      <w:r>
        <w:rPr>
          <w:b/>
          <w:bCs/>
        </w:rPr>
        <w:t xml:space="preserve">: </w:t>
      </w:r>
      <w:r w:rsidRPr="00562EA4">
        <w:rPr>
          <w:b/>
          <w:bCs/>
        </w:rPr>
        <w:t xml:space="preserve">Issues encountered by the current conditional LTM framework without </w:t>
      </w:r>
      <w:proofErr w:type="gramStart"/>
      <w:r w:rsidRPr="00562EA4">
        <w:rPr>
          <w:b/>
          <w:bCs/>
        </w:rPr>
        <w:t>enhancements</w:t>
      </w:r>
      <w:proofErr w:type="gramEnd"/>
    </w:p>
    <w:tbl>
      <w:tblPr>
        <w:tblStyle w:val="afd"/>
        <w:tblW w:w="10633" w:type="dxa"/>
        <w:tblInd w:w="-436" w:type="dxa"/>
        <w:tblBorders>
          <w:top w:val="single" w:sz="8" w:space="0" w:color="auto"/>
          <w:left w:val="single" w:sz="8" w:space="0" w:color="auto"/>
          <w:bottom w:val="single" w:sz="8" w:space="0" w:color="auto"/>
          <w:right w:val="single" w:sz="8" w:space="0" w:color="auto"/>
          <w:insideH w:val="none" w:sz="0" w:space="0" w:color="auto"/>
          <w:insideV w:val="single" w:sz="8" w:space="0" w:color="auto"/>
        </w:tblBorders>
        <w:tblLayout w:type="fixed"/>
        <w:tblLook w:val="04A0" w:firstRow="1" w:lastRow="0" w:firstColumn="1" w:lastColumn="0" w:noHBand="0" w:noVBand="1"/>
      </w:tblPr>
      <w:tblGrid>
        <w:gridCol w:w="851"/>
        <w:gridCol w:w="709"/>
        <w:gridCol w:w="1843"/>
        <w:gridCol w:w="1701"/>
        <w:gridCol w:w="1985"/>
        <w:gridCol w:w="1701"/>
        <w:gridCol w:w="1843"/>
      </w:tblGrid>
      <w:tr w:rsidR="00123814" w14:paraId="4FCCD99A" w14:textId="77777777" w:rsidTr="005C3C68">
        <w:tc>
          <w:tcPr>
            <w:tcW w:w="1560" w:type="dxa"/>
            <w:gridSpan w:val="2"/>
            <w:vMerge w:val="restart"/>
            <w:tcBorders>
              <w:top w:val="single" w:sz="8" w:space="0" w:color="auto"/>
              <w:left w:val="single" w:sz="8" w:space="0" w:color="auto"/>
              <w:right w:val="single" w:sz="8" w:space="0" w:color="auto"/>
            </w:tcBorders>
            <w:vAlign w:val="center"/>
          </w:tcPr>
          <w:p w14:paraId="57155479" w14:textId="77777777" w:rsidR="00123814" w:rsidRPr="007877BC" w:rsidRDefault="00123814">
            <w:pPr>
              <w:rPr>
                <w:b/>
                <w:bCs/>
                <w:sz w:val="16"/>
                <w:szCs w:val="16"/>
                <w:lang w:val="en-US"/>
              </w:rPr>
            </w:pPr>
          </w:p>
        </w:tc>
        <w:tc>
          <w:tcPr>
            <w:tcW w:w="1843" w:type="dxa"/>
            <w:vMerge w:val="restart"/>
            <w:tcBorders>
              <w:top w:val="single" w:sz="8" w:space="0" w:color="auto"/>
              <w:left w:val="single" w:sz="8" w:space="0" w:color="auto"/>
              <w:right w:val="single" w:sz="8" w:space="0" w:color="auto"/>
            </w:tcBorders>
            <w:vAlign w:val="center"/>
          </w:tcPr>
          <w:p w14:paraId="68569706" w14:textId="4658E02C" w:rsidR="00123814" w:rsidRPr="007877BC" w:rsidRDefault="00123814" w:rsidP="00123814">
            <w:pPr>
              <w:rPr>
                <w:b/>
                <w:bCs/>
                <w:sz w:val="16"/>
                <w:szCs w:val="16"/>
                <w:lang w:val="en-US"/>
              </w:rPr>
            </w:pPr>
            <w:r w:rsidRPr="007877BC">
              <w:rPr>
                <w:b/>
                <w:bCs/>
                <w:sz w:val="16"/>
                <w:szCs w:val="16"/>
                <w:lang w:val="en-US"/>
              </w:rPr>
              <w:t>RACH-based C-LTM</w:t>
            </w:r>
          </w:p>
        </w:tc>
        <w:tc>
          <w:tcPr>
            <w:tcW w:w="3686" w:type="dxa"/>
            <w:gridSpan w:val="2"/>
            <w:tcBorders>
              <w:top w:val="single" w:sz="8" w:space="0" w:color="auto"/>
              <w:left w:val="single" w:sz="8" w:space="0" w:color="auto"/>
              <w:bottom w:val="single" w:sz="8" w:space="0" w:color="auto"/>
              <w:right w:val="single" w:sz="8" w:space="0" w:color="auto"/>
            </w:tcBorders>
            <w:vAlign w:val="center"/>
          </w:tcPr>
          <w:p w14:paraId="7C90BA26" w14:textId="64B61CE0" w:rsidR="00123814" w:rsidRPr="007877BC" w:rsidRDefault="00123814" w:rsidP="00123814">
            <w:pPr>
              <w:rPr>
                <w:b/>
                <w:bCs/>
                <w:sz w:val="16"/>
                <w:szCs w:val="16"/>
                <w:lang w:val="en-US"/>
              </w:rPr>
            </w:pPr>
            <w:r>
              <w:rPr>
                <w:b/>
                <w:bCs/>
                <w:sz w:val="16"/>
                <w:szCs w:val="16"/>
                <w:lang w:val="en-US"/>
              </w:rPr>
              <w:t>RACH-less</w:t>
            </w:r>
            <w:r>
              <w:rPr>
                <w:b/>
                <w:bCs/>
                <w:sz w:val="16"/>
                <w:szCs w:val="16"/>
                <w:lang w:val="en-US"/>
              </w:rPr>
              <w:t xml:space="preserve"> </w:t>
            </w:r>
            <w:r>
              <w:rPr>
                <w:b/>
                <w:bCs/>
                <w:sz w:val="16"/>
                <w:szCs w:val="16"/>
                <w:lang w:val="en-US"/>
              </w:rPr>
              <w:t>PDCCH order early TA</w:t>
            </w:r>
            <w:r>
              <w:rPr>
                <w:b/>
                <w:bCs/>
                <w:sz w:val="16"/>
                <w:szCs w:val="16"/>
                <w:lang w:val="en-US"/>
              </w:rPr>
              <w:t xml:space="preserve"> </w:t>
            </w:r>
            <w:r>
              <w:rPr>
                <w:b/>
                <w:bCs/>
                <w:sz w:val="16"/>
                <w:szCs w:val="16"/>
                <w:lang w:val="en-US"/>
              </w:rPr>
              <w:t>C-LTM</w:t>
            </w:r>
          </w:p>
        </w:tc>
        <w:tc>
          <w:tcPr>
            <w:tcW w:w="3544" w:type="dxa"/>
            <w:gridSpan w:val="2"/>
            <w:tcBorders>
              <w:top w:val="single" w:sz="8" w:space="0" w:color="auto"/>
              <w:left w:val="single" w:sz="8" w:space="0" w:color="auto"/>
              <w:bottom w:val="single" w:sz="8" w:space="0" w:color="auto"/>
              <w:right w:val="single" w:sz="8" w:space="0" w:color="auto"/>
            </w:tcBorders>
            <w:vAlign w:val="center"/>
          </w:tcPr>
          <w:p w14:paraId="22A284C9" w14:textId="3D5FE06D" w:rsidR="00123814" w:rsidRPr="00123814" w:rsidRDefault="00123814" w:rsidP="00123814">
            <w:pPr>
              <w:rPr>
                <w:b/>
                <w:bCs/>
                <w:sz w:val="16"/>
                <w:szCs w:val="16"/>
                <w:lang w:val="en-US"/>
              </w:rPr>
            </w:pPr>
            <w:r>
              <w:rPr>
                <w:b/>
                <w:bCs/>
                <w:sz w:val="16"/>
                <w:szCs w:val="16"/>
                <w:lang w:val="en-US"/>
              </w:rPr>
              <w:t>RACH-less UE-based TA C-LTM</w:t>
            </w:r>
          </w:p>
        </w:tc>
      </w:tr>
      <w:tr w:rsidR="00123814" w14:paraId="3A58395F" w14:textId="0FB984D1" w:rsidTr="005C3C68">
        <w:tc>
          <w:tcPr>
            <w:tcW w:w="1560" w:type="dxa"/>
            <w:gridSpan w:val="2"/>
            <w:vMerge/>
            <w:tcBorders>
              <w:left w:val="single" w:sz="8" w:space="0" w:color="auto"/>
              <w:bottom w:val="single" w:sz="8" w:space="0" w:color="auto"/>
              <w:right w:val="single" w:sz="8" w:space="0" w:color="auto"/>
            </w:tcBorders>
            <w:vAlign w:val="center"/>
          </w:tcPr>
          <w:p w14:paraId="3D927234" w14:textId="77777777" w:rsidR="00123814" w:rsidRPr="007877BC" w:rsidRDefault="00123814">
            <w:pPr>
              <w:rPr>
                <w:b/>
                <w:bCs/>
                <w:sz w:val="16"/>
                <w:szCs w:val="16"/>
                <w:lang w:val="en-US"/>
              </w:rPr>
            </w:pPr>
          </w:p>
        </w:tc>
        <w:tc>
          <w:tcPr>
            <w:tcW w:w="1843" w:type="dxa"/>
            <w:vMerge/>
            <w:tcBorders>
              <w:left w:val="single" w:sz="8" w:space="0" w:color="auto"/>
              <w:bottom w:val="single" w:sz="8" w:space="0" w:color="auto"/>
              <w:right w:val="single" w:sz="8" w:space="0" w:color="auto"/>
            </w:tcBorders>
            <w:vAlign w:val="center"/>
            <w:hideMark/>
          </w:tcPr>
          <w:p w14:paraId="36341673" w14:textId="6C0CE923" w:rsidR="00123814" w:rsidRPr="007877BC" w:rsidRDefault="00123814" w:rsidP="00123814">
            <w:pPr>
              <w:rPr>
                <w:b/>
                <w:bCs/>
                <w:sz w:val="16"/>
                <w:szCs w:val="16"/>
                <w:lang w:val="en-US"/>
              </w:rPr>
            </w:pPr>
          </w:p>
        </w:tc>
        <w:tc>
          <w:tcPr>
            <w:tcW w:w="1701" w:type="dxa"/>
            <w:tcBorders>
              <w:top w:val="single" w:sz="8" w:space="0" w:color="auto"/>
              <w:left w:val="single" w:sz="8" w:space="0" w:color="auto"/>
              <w:bottom w:val="single" w:sz="8" w:space="0" w:color="auto"/>
              <w:right w:val="single" w:sz="8" w:space="0" w:color="auto"/>
            </w:tcBorders>
            <w:vAlign w:val="center"/>
            <w:hideMark/>
          </w:tcPr>
          <w:p w14:paraId="074E004A" w14:textId="3F937BB7" w:rsidR="00123814" w:rsidRPr="007877BC" w:rsidRDefault="00123814" w:rsidP="00123814">
            <w:pPr>
              <w:rPr>
                <w:b/>
                <w:bCs/>
                <w:sz w:val="16"/>
                <w:szCs w:val="16"/>
                <w:lang w:val="en-US"/>
              </w:rPr>
            </w:pPr>
            <w:r w:rsidRPr="007877BC">
              <w:rPr>
                <w:b/>
                <w:bCs/>
                <w:sz w:val="16"/>
                <w:szCs w:val="16"/>
                <w:lang w:val="en-US"/>
              </w:rPr>
              <w:t xml:space="preserve">CG </w:t>
            </w:r>
            <w:r>
              <w:rPr>
                <w:b/>
                <w:bCs/>
                <w:sz w:val="16"/>
                <w:szCs w:val="16"/>
                <w:lang w:val="en-US"/>
              </w:rPr>
              <w:t>based</w:t>
            </w:r>
          </w:p>
        </w:tc>
        <w:tc>
          <w:tcPr>
            <w:tcW w:w="1985" w:type="dxa"/>
            <w:tcBorders>
              <w:top w:val="single" w:sz="8" w:space="0" w:color="auto"/>
              <w:left w:val="single" w:sz="8" w:space="0" w:color="auto"/>
              <w:bottom w:val="single" w:sz="8" w:space="0" w:color="auto"/>
              <w:right w:val="single" w:sz="8" w:space="0" w:color="auto"/>
            </w:tcBorders>
            <w:vAlign w:val="center"/>
            <w:hideMark/>
          </w:tcPr>
          <w:p w14:paraId="566DC76F" w14:textId="70C2E212" w:rsidR="00123814" w:rsidRPr="007877BC" w:rsidRDefault="00123814" w:rsidP="00123814">
            <w:pPr>
              <w:rPr>
                <w:b/>
                <w:bCs/>
                <w:sz w:val="16"/>
                <w:szCs w:val="16"/>
                <w:lang w:val="en-US"/>
              </w:rPr>
            </w:pPr>
            <w:r>
              <w:rPr>
                <w:b/>
                <w:bCs/>
                <w:sz w:val="16"/>
                <w:szCs w:val="16"/>
                <w:lang w:val="en-US"/>
              </w:rPr>
              <w:t>DG based</w:t>
            </w:r>
          </w:p>
        </w:tc>
        <w:tc>
          <w:tcPr>
            <w:tcW w:w="1701" w:type="dxa"/>
            <w:tcBorders>
              <w:top w:val="single" w:sz="8" w:space="0" w:color="auto"/>
              <w:left w:val="single" w:sz="8" w:space="0" w:color="auto"/>
              <w:bottom w:val="single" w:sz="8" w:space="0" w:color="auto"/>
              <w:right w:val="single" w:sz="8" w:space="0" w:color="auto"/>
            </w:tcBorders>
            <w:vAlign w:val="center"/>
            <w:hideMark/>
          </w:tcPr>
          <w:p w14:paraId="4C88E223" w14:textId="64B0505C" w:rsidR="00123814" w:rsidRPr="007877BC" w:rsidRDefault="00123814" w:rsidP="00123814">
            <w:pPr>
              <w:rPr>
                <w:b/>
                <w:bCs/>
                <w:sz w:val="16"/>
                <w:szCs w:val="16"/>
                <w:lang w:val="en-US"/>
              </w:rPr>
            </w:pPr>
            <w:r>
              <w:rPr>
                <w:b/>
                <w:bCs/>
                <w:sz w:val="16"/>
                <w:szCs w:val="16"/>
                <w:lang w:val="en-US"/>
              </w:rPr>
              <w:t>CG-based</w:t>
            </w:r>
          </w:p>
        </w:tc>
        <w:tc>
          <w:tcPr>
            <w:tcW w:w="1843" w:type="dxa"/>
            <w:tcBorders>
              <w:top w:val="single" w:sz="8" w:space="0" w:color="auto"/>
              <w:left w:val="single" w:sz="8" w:space="0" w:color="auto"/>
              <w:bottom w:val="single" w:sz="8" w:space="0" w:color="auto"/>
              <w:right w:val="single" w:sz="8" w:space="0" w:color="auto"/>
            </w:tcBorders>
            <w:vAlign w:val="center"/>
          </w:tcPr>
          <w:p w14:paraId="5B290AA2" w14:textId="0E466365" w:rsidR="00123814" w:rsidRPr="007877BC" w:rsidRDefault="00123814" w:rsidP="00123814">
            <w:pPr>
              <w:rPr>
                <w:b/>
                <w:bCs/>
                <w:sz w:val="16"/>
                <w:szCs w:val="16"/>
                <w:lang w:val="en-US"/>
              </w:rPr>
            </w:pPr>
            <w:r>
              <w:rPr>
                <w:b/>
                <w:bCs/>
                <w:sz w:val="16"/>
                <w:szCs w:val="16"/>
                <w:lang w:val="en-US"/>
              </w:rPr>
              <w:t xml:space="preserve">DG based </w:t>
            </w:r>
          </w:p>
        </w:tc>
      </w:tr>
      <w:tr w:rsidR="00EC3512" w14:paraId="21F01010" w14:textId="5089D858" w:rsidTr="00123814">
        <w:tc>
          <w:tcPr>
            <w:tcW w:w="1560" w:type="dxa"/>
            <w:gridSpan w:val="2"/>
            <w:tcBorders>
              <w:top w:val="single" w:sz="8" w:space="0" w:color="auto"/>
              <w:left w:val="single" w:sz="8" w:space="0" w:color="auto"/>
              <w:bottom w:val="dashed" w:sz="4" w:space="0" w:color="auto"/>
              <w:right w:val="single" w:sz="8" w:space="0" w:color="auto"/>
            </w:tcBorders>
            <w:vAlign w:val="center"/>
            <w:hideMark/>
          </w:tcPr>
          <w:p w14:paraId="659DD77D" w14:textId="77777777" w:rsidR="00EC3512" w:rsidRPr="00A36A6B" w:rsidRDefault="00EC3512">
            <w:pPr>
              <w:rPr>
                <w:rFonts w:cs="Arial"/>
                <w:b/>
                <w:bCs/>
                <w:sz w:val="15"/>
                <w:szCs w:val="15"/>
              </w:rPr>
            </w:pPr>
            <w:r w:rsidRPr="00A36A6B">
              <w:rPr>
                <w:b/>
                <w:bCs/>
                <w:sz w:val="16"/>
                <w:szCs w:val="16"/>
                <w:lang w:val="en-US"/>
              </w:rPr>
              <w:t>Early DL sync</w:t>
            </w:r>
          </w:p>
        </w:tc>
        <w:tc>
          <w:tcPr>
            <w:tcW w:w="1843" w:type="dxa"/>
            <w:tcBorders>
              <w:top w:val="single" w:sz="8" w:space="0" w:color="auto"/>
              <w:left w:val="single" w:sz="8" w:space="0" w:color="auto"/>
              <w:bottom w:val="dashed" w:sz="4" w:space="0" w:color="auto"/>
              <w:right w:val="single" w:sz="8" w:space="0" w:color="auto"/>
            </w:tcBorders>
            <w:vAlign w:val="center"/>
            <w:hideMark/>
          </w:tcPr>
          <w:p w14:paraId="7360B86A" w14:textId="7FC49021" w:rsidR="00EC3512" w:rsidRDefault="00EC3512">
            <w:pPr>
              <w:rPr>
                <w:sz w:val="15"/>
                <w:szCs w:val="15"/>
                <w:lang w:val="en-US"/>
              </w:rPr>
            </w:pPr>
            <w:r>
              <w:rPr>
                <w:rFonts w:cs="Arial"/>
                <w:sz w:val="15"/>
                <w:szCs w:val="15"/>
              </w:rPr>
              <w:t>Candidate Cell TCI States Activation/ Deactivation MAC CE</w:t>
            </w:r>
          </w:p>
        </w:tc>
        <w:tc>
          <w:tcPr>
            <w:tcW w:w="1701" w:type="dxa"/>
            <w:tcBorders>
              <w:top w:val="single" w:sz="8" w:space="0" w:color="auto"/>
              <w:left w:val="single" w:sz="8" w:space="0" w:color="auto"/>
              <w:bottom w:val="dashed" w:sz="4" w:space="0" w:color="auto"/>
              <w:right w:val="single" w:sz="8" w:space="0" w:color="auto"/>
            </w:tcBorders>
            <w:vAlign w:val="center"/>
            <w:hideMark/>
          </w:tcPr>
          <w:p w14:paraId="608FAAD3" w14:textId="67749D54" w:rsidR="00EC3512" w:rsidRDefault="00EC3512">
            <w:pPr>
              <w:rPr>
                <w:sz w:val="15"/>
                <w:szCs w:val="15"/>
                <w:lang w:val="en-US"/>
              </w:rPr>
            </w:pPr>
            <w:r>
              <w:rPr>
                <w:rFonts w:cs="Arial"/>
                <w:sz w:val="15"/>
                <w:szCs w:val="15"/>
              </w:rPr>
              <w:t>Candidate Cell TCI States Activation/ Deactivation MAC CE</w:t>
            </w:r>
          </w:p>
        </w:tc>
        <w:tc>
          <w:tcPr>
            <w:tcW w:w="1985" w:type="dxa"/>
            <w:tcBorders>
              <w:top w:val="single" w:sz="8" w:space="0" w:color="auto"/>
              <w:left w:val="single" w:sz="8" w:space="0" w:color="auto"/>
              <w:bottom w:val="dashed" w:sz="4" w:space="0" w:color="auto"/>
              <w:right w:val="single" w:sz="8" w:space="0" w:color="auto"/>
            </w:tcBorders>
            <w:vAlign w:val="center"/>
            <w:hideMark/>
          </w:tcPr>
          <w:p w14:paraId="02994549" w14:textId="77777777" w:rsidR="00EC3512" w:rsidRDefault="00EC3512">
            <w:pPr>
              <w:rPr>
                <w:sz w:val="15"/>
                <w:szCs w:val="15"/>
                <w:lang w:val="en-US"/>
              </w:rPr>
            </w:pPr>
            <w:r>
              <w:rPr>
                <w:rFonts w:cs="Arial"/>
                <w:sz w:val="15"/>
                <w:szCs w:val="15"/>
              </w:rPr>
              <w:t>Candidate Cell TCI States Activation/Deactivation MAC CE</w:t>
            </w:r>
          </w:p>
        </w:tc>
        <w:tc>
          <w:tcPr>
            <w:tcW w:w="1701" w:type="dxa"/>
            <w:tcBorders>
              <w:top w:val="single" w:sz="8" w:space="0" w:color="auto"/>
              <w:left w:val="single" w:sz="8" w:space="0" w:color="auto"/>
              <w:bottom w:val="dashed" w:sz="4" w:space="0" w:color="auto"/>
              <w:right w:val="single" w:sz="8" w:space="0" w:color="auto"/>
            </w:tcBorders>
            <w:vAlign w:val="center"/>
            <w:hideMark/>
          </w:tcPr>
          <w:p w14:paraId="4D03B2D2" w14:textId="77777777" w:rsidR="00EC3512" w:rsidRDefault="00EC3512">
            <w:pPr>
              <w:rPr>
                <w:rFonts w:cs="Arial"/>
                <w:sz w:val="15"/>
                <w:szCs w:val="15"/>
              </w:rPr>
            </w:pPr>
            <w:r>
              <w:rPr>
                <w:rFonts w:cs="Arial"/>
                <w:sz w:val="15"/>
                <w:szCs w:val="15"/>
              </w:rPr>
              <w:t>Candidate Cell TCI States Activation/Deactivation MAC CE</w:t>
            </w:r>
          </w:p>
        </w:tc>
        <w:tc>
          <w:tcPr>
            <w:tcW w:w="1843" w:type="dxa"/>
            <w:tcBorders>
              <w:top w:val="single" w:sz="8" w:space="0" w:color="auto"/>
              <w:left w:val="single" w:sz="8" w:space="0" w:color="auto"/>
              <w:bottom w:val="dashed" w:sz="4" w:space="0" w:color="auto"/>
              <w:right w:val="single" w:sz="8" w:space="0" w:color="auto"/>
            </w:tcBorders>
          </w:tcPr>
          <w:p w14:paraId="533D8C99" w14:textId="13E8887B" w:rsidR="00EC3512" w:rsidRDefault="00EC3512">
            <w:pPr>
              <w:rPr>
                <w:rFonts w:cs="Arial"/>
                <w:sz w:val="15"/>
                <w:szCs w:val="15"/>
              </w:rPr>
            </w:pPr>
            <w:r>
              <w:rPr>
                <w:rFonts w:cs="Arial"/>
                <w:sz w:val="15"/>
                <w:szCs w:val="15"/>
              </w:rPr>
              <w:t>Candidate Cell TCI States Activation/Deactivation MAC CE</w:t>
            </w:r>
          </w:p>
        </w:tc>
      </w:tr>
      <w:tr w:rsidR="00EC3512" w14:paraId="7BE6791D" w14:textId="7B47A13F" w:rsidTr="00123814">
        <w:tc>
          <w:tcPr>
            <w:tcW w:w="1560" w:type="dxa"/>
            <w:gridSpan w:val="2"/>
            <w:vMerge w:val="restart"/>
            <w:tcBorders>
              <w:top w:val="dashed" w:sz="4" w:space="0" w:color="auto"/>
              <w:left w:val="single" w:sz="8" w:space="0" w:color="auto"/>
              <w:bottom w:val="dashed" w:sz="4" w:space="0" w:color="auto"/>
              <w:right w:val="single" w:sz="8" w:space="0" w:color="auto"/>
            </w:tcBorders>
            <w:vAlign w:val="center"/>
            <w:hideMark/>
          </w:tcPr>
          <w:p w14:paraId="11A50444" w14:textId="77777777" w:rsidR="00EC3512" w:rsidRPr="00A36A6B" w:rsidRDefault="00EC3512">
            <w:pPr>
              <w:rPr>
                <w:b/>
                <w:bCs/>
                <w:lang w:val="en-US"/>
              </w:rPr>
            </w:pPr>
            <w:r w:rsidRPr="00A36A6B">
              <w:rPr>
                <w:b/>
                <w:bCs/>
                <w:sz w:val="16"/>
                <w:szCs w:val="16"/>
                <w:lang w:val="en-US"/>
              </w:rPr>
              <w:t>Early UL sync</w:t>
            </w:r>
          </w:p>
        </w:tc>
        <w:tc>
          <w:tcPr>
            <w:tcW w:w="1843" w:type="dxa"/>
            <w:tcBorders>
              <w:top w:val="dashed" w:sz="4" w:space="0" w:color="auto"/>
              <w:left w:val="single" w:sz="8" w:space="0" w:color="auto"/>
              <w:bottom w:val="nil"/>
              <w:right w:val="single" w:sz="8" w:space="0" w:color="auto"/>
            </w:tcBorders>
            <w:vAlign w:val="center"/>
          </w:tcPr>
          <w:p w14:paraId="02A15F00" w14:textId="77777777" w:rsidR="00EC3512" w:rsidRDefault="00EC3512">
            <w:pPr>
              <w:rPr>
                <w:lang w:val="en-US"/>
              </w:rPr>
            </w:pPr>
          </w:p>
        </w:tc>
        <w:tc>
          <w:tcPr>
            <w:tcW w:w="1701" w:type="dxa"/>
            <w:tcBorders>
              <w:top w:val="dashed" w:sz="4" w:space="0" w:color="auto"/>
              <w:left w:val="single" w:sz="8" w:space="0" w:color="auto"/>
              <w:bottom w:val="nil"/>
              <w:right w:val="single" w:sz="8" w:space="0" w:color="auto"/>
            </w:tcBorders>
            <w:vAlign w:val="center"/>
            <w:hideMark/>
          </w:tcPr>
          <w:p w14:paraId="03C6429E" w14:textId="77777777" w:rsidR="00EC3512" w:rsidRDefault="00EC3512">
            <w:pPr>
              <w:rPr>
                <w:rFonts w:cs="Arial"/>
                <w:sz w:val="16"/>
                <w:szCs w:val="16"/>
              </w:rPr>
            </w:pPr>
            <w:r>
              <w:rPr>
                <w:rFonts w:cs="Arial"/>
                <w:sz w:val="16"/>
                <w:szCs w:val="16"/>
              </w:rPr>
              <w:t>PDCCH order</w:t>
            </w:r>
          </w:p>
        </w:tc>
        <w:tc>
          <w:tcPr>
            <w:tcW w:w="1985" w:type="dxa"/>
            <w:tcBorders>
              <w:top w:val="dashed" w:sz="4" w:space="0" w:color="auto"/>
              <w:left w:val="single" w:sz="8" w:space="0" w:color="auto"/>
              <w:bottom w:val="nil"/>
              <w:right w:val="single" w:sz="8" w:space="0" w:color="auto"/>
            </w:tcBorders>
            <w:vAlign w:val="center"/>
            <w:hideMark/>
          </w:tcPr>
          <w:p w14:paraId="67F6630B" w14:textId="77777777" w:rsidR="00EC3512" w:rsidRDefault="00EC3512">
            <w:pPr>
              <w:rPr>
                <w:rFonts w:cs="Arial"/>
                <w:sz w:val="16"/>
                <w:szCs w:val="16"/>
              </w:rPr>
            </w:pPr>
            <w:r>
              <w:rPr>
                <w:rFonts w:cs="Arial"/>
                <w:sz w:val="16"/>
                <w:szCs w:val="16"/>
              </w:rPr>
              <w:t>PDCCH order</w:t>
            </w:r>
          </w:p>
        </w:tc>
        <w:tc>
          <w:tcPr>
            <w:tcW w:w="1701" w:type="dxa"/>
            <w:vMerge w:val="restart"/>
            <w:tcBorders>
              <w:top w:val="dashed" w:sz="4" w:space="0" w:color="auto"/>
              <w:left w:val="single" w:sz="8" w:space="0" w:color="auto"/>
              <w:bottom w:val="dashed" w:sz="4" w:space="0" w:color="auto"/>
              <w:right w:val="single" w:sz="8" w:space="0" w:color="auto"/>
            </w:tcBorders>
            <w:vAlign w:val="center"/>
            <w:hideMark/>
          </w:tcPr>
          <w:p w14:paraId="72427DF1" w14:textId="77777777" w:rsidR="00EC3512" w:rsidRDefault="00EC3512">
            <w:pPr>
              <w:rPr>
                <w:lang w:val="en-US"/>
              </w:rPr>
            </w:pPr>
            <w:r>
              <w:rPr>
                <w:color w:val="00B050"/>
                <w:sz w:val="16"/>
                <w:szCs w:val="16"/>
                <w:lang w:val="en-US"/>
              </w:rPr>
              <w:t>UE obtains TA by itself</w:t>
            </w:r>
          </w:p>
        </w:tc>
        <w:tc>
          <w:tcPr>
            <w:tcW w:w="1843" w:type="dxa"/>
            <w:vMerge w:val="restart"/>
            <w:tcBorders>
              <w:top w:val="dashed" w:sz="4" w:space="0" w:color="auto"/>
              <w:left w:val="single" w:sz="8" w:space="0" w:color="auto"/>
              <w:right w:val="single" w:sz="8" w:space="0" w:color="auto"/>
            </w:tcBorders>
            <w:vAlign w:val="center"/>
          </w:tcPr>
          <w:p w14:paraId="0601DBA9" w14:textId="3399D485" w:rsidR="00EC3512" w:rsidRDefault="00EC3512" w:rsidP="00EC3512">
            <w:pPr>
              <w:rPr>
                <w:color w:val="00B050"/>
                <w:sz w:val="16"/>
                <w:szCs w:val="16"/>
                <w:lang w:val="en-US"/>
              </w:rPr>
            </w:pPr>
            <w:r>
              <w:rPr>
                <w:color w:val="00B050"/>
                <w:sz w:val="16"/>
                <w:szCs w:val="16"/>
                <w:lang w:val="en-US"/>
              </w:rPr>
              <w:t>UE obtains TA by itself</w:t>
            </w:r>
          </w:p>
        </w:tc>
      </w:tr>
      <w:tr w:rsidR="00EC3512" w14:paraId="2F5E7F42" w14:textId="105499EB" w:rsidTr="00123814">
        <w:tc>
          <w:tcPr>
            <w:tcW w:w="1560" w:type="dxa"/>
            <w:gridSpan w:val="2"/>
            <w:vMerge/>
            <w:tcBorders>
              <w:top w:val="dashed" w:sz="4" w:space="0" w:color="auto"/>
              <w:left w:val="single" w:sz="8" w:space="0" w:color="auto"/>
              <w:bottom w:val="dashed" w:sz="4" w:space="0" w:color="auto"/>
              <w:right w:val="single" w:sz="8" w:space="0" w:color="auto"/>
            </w:tcBorders>
            <w:vAlign w:val="center"/>
            <w:hideMark/>
          </w:tcPr>
          <w:p w14:paraId="53C14365" w14:textId="77777777" w:rsidR="00EC3512" w:rsidRPr="00A36A6B" w:rsidRDefault="00EC3512">
            <w:pPr>
              <w:overflowPunct/>
              <w:autoSpaceDE/>
              <w:autoSpaceDN/>
              <w:adjustRightInd/>
              <w:spacing w:after="0"/>
              <w:jc w:val="left"/>
              <w:rPr>
                <w:b/>
                <w:bCs/>
                <w:lang w:val="en-US"/>
              </w:rPr>
            </w:pPr>
          </w:p>
        </w:tc>
        <w:tc>
          <w:tcPr>
            <w:tcW w:w="1843" w:type="dxa"/>
            <w:tcBorders>
              <w:top w:val="nil"/>
              <w:left w:val="single" w:sz="8" w:space="0" w:color="auto"/>
              <w:bottom w:val="dashed" w:sz="4" w:space="0" w:color="auto"/>
              <w:right w:val="single" w:sz="8" w:space="0" w:color="auto"/>
            </w:tcBorders>
            <w:vAlign w:val="center"/>
          </w:tcPr>
          <w:p w14:paraId="38436F41" w14:textId="77777777" w:rsidR="00EC3512" w:rsidRDefault="00EC3512">
            <w:pPr>
              <w:rPr>
                <w:lang w:val="en-US"/>
              </w:rPr>
            </w:pPr>
          </w:p>
        </w:tc>
        <w:tc>
          <w:tcPr>
            <w:tcW w:w="1701" w:type="dxa"/>
            <w:tcBorders>
              <w:top w:val="nil"/>
              <w:left w:val="single" w:sz="8" w:space="0" w:color="auto"/>
              <w:bottom w:val="dashed" w:sz="4" w:space="0" w:color="auto"/>
              <w:right w:val="single" w:sz="8" w:space="0" w:color="auto"/>
            </w:tcBorders>
            <w:vAlign w:val="center"/>
            <w:hideMark/>
          </w:tcPr>
          <w:p w14:paraId="0E0FEA3B" w14:textId="77777777" w:rsidR="00EC3512" w:rsidRDefault="00EC3512">
            <w:pPr>
              <w:rPr>
                <w:rFonts w:cs="Arial"/>
                <w:sz w:val="16"/>
                <w:szCs w:val="16"/>
              </w:rPr>
            </w:pPr>
            <w:r>
              <w:rPr>
                <w:rFonts w:cs="Arial"/>
                <w:sz w:val="16"/>
                <w:szCs w:val="16"/>
              </w:rPr>
              <w:t>RACH preamble</w:t>
            </w:r>
          </w:p>
        </w:tc>
        <w:tc>
          <w:tcPr>
            <w:tcW w:w="1985" w:type="dxa"/>
            <w:tcBorders>
              <w:top w:val="nil"/>
              <w:left w:val="single" w:sz="8" w:space="0" w:color="auto"/>
              <w:bottom w:val="dashed" w:sz="4" w:space="0" w:color="auto"/>
              <w:right w:val="single" w:sz="8" w:space="0" w:color="auto"/>
            </w:tcBorders>
            <w:vAlign w:val="center"/>
            <w:hideMark/>
          </w:tcPr>
          <w:p w14:paraId="13999634" w14:textId="77777777" w:rsidR="00EC3512" w:rsidRDefault="00EC3512">
            <w:pPr>
              <w:rPr>
                <w:rFonts w:cs="Arial"/>
                <w:sz w:val="16"/>
                <w:szCs w:val="16"/>
              </w:rPr>
            </w:pPr>
            <w:r>
              <w:rPr>
                <w:rFonts w:cs="Arial"/>
                <w:sz w:val="16"/>
                <w:szCs w:val="16"/>
              </w:rPr>
              <w:t>RACH preamble</w:t>
            </w:r>
          </w:p>
        </w:tc>
        <w:tc>
          <w:tcPr>
            <w:tcW w:w="1701" w:type="dxa"/>
            <w:vMerge/>
            <w:tcBorders>
              <w:top w:val="dashed" w:sz="4" w:space="0" w:color="auto"/>
              <w:left w:val="single" w:sz="8" w:space="0" w:color="auto"/>
              <w:bottom w:val="dashed" w:sz="4" w:space="0" w:color="auto"/>
              <w:right w:val="single" w:sz="8" w:space="0" w:color="auto"/>
            </w:tcBorders>
            <w:vAlign w:val="center"/>
            <w:hideMark/>
          </w:tcPr>
          <w:p w14:paraId="06240849" w14:textId="77777777" w:rsidR="00EC3512" w:rsidRDefault="00EC3512">
            <w:pPr>
              <w:overflowPunct/>
              <w:autoSpaceDE/>
              <w:autoSpaceDN/>
              <w:adjustRightInd/>
              <w:spacing w:after="0"/>
              <w:jc w:val="left"/>
              <w:rPr>
                <w:lang w:val="en-US"/>
              </w:rPr>
            </w:pPr>
          </w:p>
        </w:tc>
        <w:tc>
          <w:tcPr>
            <w:tcW w:w="1843" w:type="dxa"/>
            <w:vMerge/>
            <w:tcBorders>
              <w:left w:val="single" w:sz="8" w:space="0" w:color="auto"/>
              <w:bottom w:val="dashed" w:sz="4" w:space="0" w:color="auto"/>
              <w:right w:val="single" w:sz="8" w:space="0" w:color="auto"/>
            </w:tcBorders>
          </w:tcPr>
          <w:p w14:paraId="18A196B4" w14:textId="77777777" w:rsidR="00EC3512" w:rsidRDefault="00EC3512">
            <w:pPr>
              <w:overflowPunct/>
              <w:autoSpaceDE/>
              <w:autoSpaceDN/>
              <w:adjustRightInd/>
              <w:spacing w:after="0"/>
              <w:jc w:val="left"/>
              <w:rPr>
                <w:lang w:val="en-US"/>
              </w:rPr>
            </w:pPr>
          </w:p>
        </w:tc>
      </w:tr>
      <w:tr w:rsidR="00EC3512" w14:paraId="518149E4" w14:textId="0A1F3210" w:rsidTr="00123814">
        <w:tc>
          <w:tcPr>
            <w:tcW w:w="1560" w:type="dxa"/>
            <w:gridSpan w:val="2"/>
            <w:vMerge w:val="restart"/>
            <w:tcBorders>
              <w:top w:val="dashed" w:sz="4" w:space="0" w:color="auto"/>
              <w:left w:val="single" w:sz="8" w:space="0" w:color="auto"/>
              <w:bottom w:val="dashed" w:sz="4" w:space="0" w:color="auto"/>
              <w:right w:val="single" w:sz="8" w:space="0" w:color="auto"/>
            </w:tcBorders>
            <w:vAlign w:val="center"/>
            <w:hideMark/>
          </w:tcPr>
          <w:p w14:paraId="5744DD4B" w14:textId="77777777" w:rsidR="00EC3512" w:rsidRPr="00A36A6B" w:rsidRDefault="00EC3512">
            <w:pPr>
              <w:rPr>
                <w:rFonts w:cs="Arial"/>
                <w:b/>
                <w:bCs/>
                <w:sz w:val="16"/>
                <w:szCs w:val="16"/>
              </w:rPr>
            </w:pPr>
            <w:r w:rsidRPr="00A36A6B">
              <w:rPr>
                <w:rFonts w:cs="Arial"/>
                <w:b/>
                <w:bCs/>
                <w:sz w:val="16"/>
                <w:szCs w:val="16"/>
              </w:rPr>
              <w:t xml:space="preserve">LTM execution (UE initiated </w:t>
            </w:r>
            <w:r w:rsidRPr="00A36A6B">
              <w:rPr>
                <w:rFonts w:cs="Arial"/>
                <w:b/>
                <w:bCs/>
                <w:color w:val="7030A0"/>
                <w:sz w:val="16"/>
                <w:szCs w:val="16"/>
              </w:rPr>
              <w:t>without LTM CSC MAC CE</w:t>
            </w:r>
            <w:r w:rsidRPr="00A36A6B">
              <w:rPr>
                <w:rFonts w:cs="Arial"/>
                <w:b/>
                <w:bCs/>
                <w:sz w:val="16"/>
                <w:szCs w:val="16"/>
              </w:rPr>
              <w:t>)</w:t>
            </w:r>
          </w:p>
        </w:tc>
        <w:tc>
          <w:tcPr>
            <w:tcW w:w="1843" w:type="dxa"/>
            <w:tcBorders>
              <w:top w:val="dashed" w:sz="4" w:space="0" w:color="auto"/>
              <w:left w:val="single" w:sz="8" w:space="0" w:color="auto"/>
              <w:bottom w:val="nil"/>
              <w:right w:val="single" w:sz="8" w:space="0" w:color="auto"/>
            </w:tcBorders>
            <w:vAlign w:val="center"/>
            <w:hideMark/>
          </w:tcPr>
          <w:p w14:paraId="07EA69AE" w14:textId="77777777" w:rsidR="00EC3512" w:rsidRDefault="00EC3512">
            <w:pPr>
              <w:rPr>
                <w:rFonts w:cs="Arial"/>
                <w:sz w:val="16"/>
                <w:szCs w:val="16"/>
              </w:rPr>
            </w:pPr>
            <w:r>
              <w:rPr>
                <w:rFonts w:cs="Arial"/>
                <w:sz w:val="16"/>
                <w:szCs w:val="16"/>
              </w:rPr>
              <w:t>UE selects the target cell and applies the configuration</w:t>
            </w:r>
          </w:p>
        </w:tc>
        <w:tc>
          <w:tcPr>
            <w:tcW w:w="1701" w:type="dxa"/>
            <w:tcBorders>
              <w:top w:val="dashed" w:sz="4" w:space="0" w:color="auto"/>
              <w:left w:val="single" w:sz="8" w:space="0" w:color="auto"/>
              <w:bottom w:val="nil"/>
              <w:right w:val="single" w:sz="8" w:space="0" w:color="auto"/>
            </w:tcBorders>
            <w:vAlign w:val="center"/>
            <w:hideMark/>
          </w:tcPr>
          <w:p w14:paraId="46E4ED1C" w14:textId="77777777" w:rsidR="00EC3512" w:rsidRDefault="00EC3512">
            <w:pPr>
              <w:rPr>
                <w:sz w:val="16"/>
                <w:szCs w:val="16"/>
                <w:lang w:val="en-US"/>
              </w:rPr>
            </w:pPr>
            <w:r>
              <w:rPr>
                <w:rFonts w:cs="Arial"/>
                <w:sz w:val="16"/>
                <w:szCs w:val="16"/>
              </w:rPr>
              <w:t>UE selects the target cell and applies the configuration</w:t>
            </w:r>
          </w:p>
        </w:tc>
        <w:tc>
          <w:tcPr>
            <w:tcW w:w="1985" w:type="dxa"/>
            <w:tcBorders>
              <w:top w:val="dashed" w:sz="4" w:space="0" w:color="auto"/>
              <w:left w:val="single" w:sz="8" w:space="0" w:color="auto"/>
              <w:bottom w:val="nil"/>
              <w:right w:val="single" w:sz="8" w:space="0" w:color="auto"/>
            </w:tcBorders>
            <w:vAlign w:val="center"/>
            <w:hideMark/>
          </w:tcPr>
          <w:p w14:paraId="57692E27" w14:textId="77777777" w:rsidR="00EC3512" w:rsidRDefault="00EC3512">
            <w:pPr>
              <w:rPr>
                <w:sz w:val="16"/>
                <w:szCs w:val="16"/>
                <w:lang w:val="en-US"/>
              </w:rPr>
            </w:pPr>
            <w:r>
              <w:rPr>
                <w:rFonts w:cs="Arial"/>
                <w:sz w:val="16"/>
                <w:szCs w:val="16"/>
              </w:rPr>
              <w:t>UE selects the target cell and applies the configuration</w:t>
            </w:r>
          </w:p>
        </w:tc>
        <w:tc>
          <w:tcPr>
            <w:tcW w:w="1701" w:type="dxa"/>
            <w:tcBorders>
              <w:top w:val="dashed" w:sz="4" w:space="0" w:color="auto"/>
              <w:left w:val="single" w:sz="8" w:space="0" w:color="auto"/>
              <w:bottom w:val="nil"/>
              <w:right w:val="single" w:sz="8" w:space="0" w:color="auto"/>
            </w:tcBorders>
            <w:vAlign w:val="center"/>
            <w:hideMark/>
          </w:tcPr>
          <w:p w14:paraId="791C65FB" w14:textId="77777777" w:rsidR="00EC3512" w:rsidRDefault="00EC3512">
            <w:pPr>
              <w:rPr>
                <w:sz w:val="16"/>
                <w:szCs w:val="16"/>
                <w:lang w:val="en-US"/>
              </w:rPr>
            </w:pPr>
            <w:r>
              <w:rPr>
                <w:rFonts w:cs="Arial"/>
                <w:sz w:val="16"/>
                <w:szCs w:val="16"/>
              </w:rPr>
              <w:t>UE selects the target cell and applies the configuration</w:t>
            </w:r>
          </w:p>
        </w:tc>
        <w:tc>
          <w:tcPr>
            <w:tcW w:w="1843" w:type="dxa"/>
            <w:tcBorders>
              <w:top w:val="dashed" w:sz="4" w:space="0" w:color="auto"/>
              <w:left w:val="single" w:sz="8" w:space="0" w:color="auto"/>
              <w:bottom w:val="nil"/>
              <w:right w:val="single" w:sz="8" w:space="0" w:color="auto"/>
            </w:tcBorders>
          </w:tcPr>
          <w:p w14:paraId="69D04BE7" w14:textId="7BB2D7E7" w:rsidR="00EC3512" w:rsidRDefault="00EC3512">
            <w:pPr>
              <w:rPr>
                <w:rFonts w:cs="Arial"/>
                <w:sz w:val="16"/>
                <w:szCs w:val="16"/>
              </w:rPr>
            </w:pPr>
            <w:r>
              <w:rPr>
                <w:rFonts w:cs="Arial"/>
                <w:sz w:val="16"/>
                <w:szCs w:val="16"/>
              </w:rPr>
              <w:t>UE selects the target cell and applies the configuration</w:t>
            </w:r>
          </w:p>
        </w:tc>
      </w:tr>
      <w:tr w:rsidR="00EC3512" w14:paraId="3E1C59A1" w14:textId="76FCD0AE" w:rsidTr="00123814">
        <w:tc>
          <w:tcPr>
            <w:tcW w:w="1560" w:type="dxa"/>
            <w:gridSpan w:val="2"/>
            <w:vMerge/>
            <w:tcBorders>
              <w:top w:val="dashed" w:sz="4" w:space="0" w:color="auto"/>
              <w:left w:val="single" w:sz="8" w:space="0" w:color="auto"/>
              <w:bottom w:val="dashed" w:sz="4" w:space="0" w:color="auto"/>
              <w:right w:val="single" w:sz="8" w:space="0" w:color="auto"/>
            </w:tcBorders>
            <w:vAlign w:val="center"/>
            <w:hideMark/>
          </w:tcPr>
          <w:p w14:paraId="67FC8578" w14:textId="77777777" w:rsidR="00EC3512" w:rsidRPr="00A36A6B" w:rsidRDefault="00EC3512">
            <w:pPr>
              <w:overflowPunct/>
              <w:autoSpaceDE/>
              <w:autoSpaceDN/>
              <w:adjustRightInd/>
              <w:spacing w:after="0"/>
              <w:jc w:val="left"/>
              <w:rPr>
                <w:rFonts w:cs="Arial"/>
                <w:b/>
                <w:bCs/>
                <w:sz w:val="16"/>
                <w:szCs w:val="16"/>
              </w:rPr>
            </w:pPr>
          </w:p>
        </w:tc>
        <w:tc>
          <w:tcPr>
            <w:tcW w:w="1843" w:type="dxa"/>
            <w:tcBorders>
              <w:top w:val="nil"/>
              <w:left w:val="single" w:sz="8" w:space="0" w:color="auto"/>
              <w:bottom w:val="nil"/>
              <w:right w:val="single" w:sz="8" w:space="0" w:color="auto"/>
            </w:tcBorders>
            <w:vAlign w:val="center"/>
            <w:hideMark/>
          </w:tcPr>
          <w:p w14:paraId="5D993E09" w14:textId="77777777" w:rsidR="00EC3512" w:rsidRDefault="00EC3512">
            <w:pPr>
              <w:rPr>
                <w:rFonts w:cs="Arial"/>
                <w:sz w:val="16"/>
                <w:szCs w:val="16"/>
              </w:rPr>
            </w:pPr>
            <w:r>
              <w:rPr>
                <w:rFonts w:cs="Arial"/>
                <w:sz w:val="16"/>
                <w:szCs w:val="16"/>
              </w:rPr>
              <w:t>RACH preamble (CFRA or CBRA)</w:t>
            </w:r>
          </w:p>
        </w:tc>
        <w:tc>
          <w:tcPr>
            <w:tcW w:w="1701" w:type="dxa"/>
            <w:tcBorders>
              <w:top w:val="nil"/>
              <w:left w:val="single" w:sz="8" w:space="0" w:color="auto"/>
              <w:bottom w:val="nil"/>
              <w:right w:val="single" w:sz="8" w:space="0" w:color="auto"/>
            </w:tcBorders>
            <w:vAlign w:val="center"/>
          </w:tcPr>
          <w:p w14:paraId="5AEDB942" w14:textId="77777777" w:rsidR="00EC3512" w:rsidRDefault="00EC3512">
            <w:pPr>
              <w:rPr>
                <w:lang w:val="en-US"/>
              </w:rPr>
            </w:pPr>
          </w:p>
        </w:tc>
        <w:tc>
          <w:tcPr>
            <w:tcW w:w="1985" w:type="dxa"/>
            <w:tcBorders>
              <w:top w:val="nil"/>
              <w:left w:val="single" w:sz="8" w:space="0" w:color="auto"/>
              <w:bottom w:val="nil"/>
              <w:right w:val="single" w:sz="8" w:space="0" w:color="auto"/>
            </w:tcBorders>
            <w:vAlign w:val="center"/>
          </w:tcPr>
          <w:p w14:paraId="6CE8F895" w14:textId="77777777" w:rsidR="00EC3512" w:rsidRDefault="00EC3512">
            <w:pPr>
              <w:rPr>
                <w:lang w:val="en-US"/>
              </w:rPr>
            </w:pPr>
          </w:p>
        </w:tc>
        <w:tc>
          <w:tcPr>
            <w:tcW w:w="1701" w:type="dxa"/>
            <w:tcBorders>
              <w:top w:val="nil"/>
              <w:left w:val="single" w:sz="8" w:space="0" w:color="auto"/>
              <w:bottom w:val="nil"/>
              <w:right w:val="single" w:sz="8" w:space="0" w:color="auto"/>
            </w:tcBorders>
            <w:vAlign w:val="center"/>
          </w:tcPr>
          <w:p w14:paraId="409563A4" w14:textId="77777777" w:rsidR="00EC3512" w:rsidRDefault="00EC3512">
            <w:pPr>
              <w:rPr>
                <w:lang w:val="en-US"/>
              </w:rPr>
            </w:pPr>
          </w:p>
        </w:tc>
        <w:tc>
          <w:tcPr>
            <w:tcW w:w="1843" w:type="dxa"/>
            <w:tcBorders>
              <w:top w:val="nil"/>
              <w:left w:val="single" w:sz="8" w:space="0" w:color="auto"/>
              <w:bottom w:val="nil"/>
              <w:right w:val="single" w:sz="8" w:space="0" w:color="auto"/>
            </w:tcBorders>
          </w:tcPr>
          <w:p w14:paraId="5BDE9566" w14:textId="77777777" w:rsidR="00EC3512" w:rsidRDefault="00EC3512">
            <w:pPr>
              <w:rPr>
                <w:lang w:val="en-US"/>
              </w:rPr>
            </w:pPr>
          </w:p>
        </w:tc>
      </w:tr>
      <w:tr w:rsidR="00EC3512" w14:paraId="021AB075" w14:textId="0516635E" w:rsidTr="00123814">
        <w:tc>
          <w:tcPr>
            <w:tcW w:w="1560" w:type="dxa"/>
            <w:gridSpan w:val="2"/>
            <w:vMerge/>
            <w:tcBorders>
              <w:top w:val="dashed" w:sz="4" w:space="0" w:color="auto"/>
              <w:left w:val="single" w:sz="8" w:space="0" w:color="auto"/>
              <w:bottom w:val="dashed" w:sz="4" w:space="0" w:color="auto"/>
              <w:right w:val="single" w:sz="8" w:space="0" w:color="auto"/>
            </w:tcBorders>
            <w:vAlign w:val="center"/>
            <w:hideMark/>
          </w:tcPr>
          <w:p w14:paraId="60A7412A" w14:textId="77777777" w:rsidR="00EC3512" w:rsidRPr="00A36A6B" w:rsidRDefault="00EC3512">
            <w:pPr>
              <w:overflowPunct/>
              <w:autoSpaceDE/>
              <w:autoSpaceDN/>
              <w:adjustRightInd/>
              <w:spacing w:after="0"/>
              <w:jc w:val="left"/>
              <w:rPr>
                <w:rFonts w:cs="Arial"/>
                <w:b/>
                <w:bCs/>
                <w:sz w:val="16"/>
                <w:szCs w:val="16"/>
              </w:rPr>
            </w:pPr>
          </w:p>
        </w:tc>
        <w:tc>
          <w:tcPr>
            <w:tcW w:w="1843" w:type="dxa"/>
            <w:tcBorders>
              <w:top w:val="nil"/>
              <w:left w:val="single" w:sz="8" w:space="0" w:color="auto"/>
              <w:bottom w:val="nil"/>
              <w:right w:val="single" w:sz="8" w:space="0" w:color="auto"/>
            </w:tcBorders>
            <w:vAlign w:val="center"/>
            <w:hideMark/>
          </w:tcPr>
          <w:p w14:paraId="0B7BD3A2" w14:textId="54DB4331" w:rsidR="00EC3512" w:rsidRDefault="00EC3512">
            <w:pPr>
              <w:rPr>
                <w:lang w:val="en-US"/>
              </w:rPr>
            </w:pPr>
            <w:r>
              <w:rPr>
                <w:rFonts w:cs="Arial"/>
                <w:sz w:val="16"/>
                <w:szCs w:val="16"/>
              </w:rPr>
              <w:t>RAR (</w:t>
            </w:r>
            <w:r>
              <w:rPr>
                <w:color w:val="00B050"/>
                <w:sz w:val="16"/>
                <w:szCs w:val="16"/>
                <w:lang w:val="en-US"/>
              </w:rPr>
              <w:t>UE obtains TA</w:t>
            </w:r>
            <w:r>
              <w:rPr>
                <w:rFonts w:cs="Arial"/>
                <w:sz w:val="16"/>
                <w:szCs w:val="16"/>
              </w:rPr>
              <w:t>)</w:t>
            </w:r>
          </w:p>
        </w:tc>
        <w:tc>
          <w:tcPr>
            <w:tcW w:w="1701" w:type="dxa"/>
            <w:tcBorders>
              <w:top w:val="nil"/>
              <w:left w:val="single" w:sz="8" w:space="0" w:color="auto"/>
              <w:bottom w:val="nil"/>
              <w:right w:val="single" w:sz="8" w:space="0" w:color="auto"/>
            </w:tcBorders>
            <w:vAlign w:val="center"/>
            <w:hideMark/>
          </w:tcPr>
          <w:p w14:paraId="2872AC7E" w14:textId="23A59438" w:rsidR="00EC3512" w:rsidRDefault="00EC3512">
            <w:pPr>
              <w:rPr>
                <w:rFonts w:cs="Arial"/>
                <w:color w:val="FF0000"/>
                <w:sz w:val="16"/>
                <w:szCs w:val="16"/>
              </w:rPr>
            </w:pPr>
            <w:r>
              <w:rPr>
                <w:rFonts w:cs="Arial"/>
                <w:color w:val="FF0000"/>
                <w:sz w:val="16"/>
                <w:szCs w:val="16"/>
              </w:rPr>
              <w:t>(TA is unknown)</w:t>
            </w:r>
          </w:p>
        </w:tc>
        <w:tc>
          <w:tcPr>
            <w:tcW w:w="1985" w:type="dxa"/>
            <w:tcBorders>
              <w:top w:val="nil"/>
              <w:left w:val="single" w:sz="8" w:space="0" w:color="auto"/>
              <w:bottom w:val="nil"/>
              <w:right w:val="single" w:sz="8" w:space="0" w:color="auto"/>
            </w:tcBorders>
            <w:vAlign w:val="center"/>
            <w:hideMark/>
          </w:tcPr>
          <w:p w14:paraId="525031EB" w14:textId="77777777" w:rsidR="00EC3512" w:rsidRDefault="00EC3512">
            <w:pPr>
              <w:rPr>
                <w:lang w:val="en-US"/>
              </w:rPr>
            </w:pPr>
            <w:r>
              <w:rPr>
                <w:rFonts w:cs="Arial"/>
                <w:color w:val="FF0000"/>
                <w:sz w:val="16"/>
                <w:szCs w:val="16"/>
              </w:rPr>
              <w:t>(TA is unknown)</w:t>
            </w:r>
          </w:p>
        </w:tc>
        <w:tc>
          <w:tcPr>
            <w:tcW w:w="1701" w:type="dxa"/>
            <w:tcBorders>
              <w:top w:val="nil"/>
              <w:left w:val="single" w:sz="8" w:space="0" w:color="auto"/>
              <w:bottom w:val="nil"/>
              <w:right w:val="single" w:sz="8" w:space="0" w:color="auto"/>
            </w:tcBorders>
            <w:vAlign w:val="center"/>
          </w:tcPr>
          <w:p w14:paraId="6997DD89" w14:textId="77777777" w:rsidR="00EC3512" w:rsidRDefault="00EC3512">
            <w:pPr>
              <w:rPr>
                <w:lang w:val="en-US"/>
              </w:rPr>
            </w:pPr>
          </w:p>
        </w:tc>
        <w:tc>
          <w:tcPr>
            <w:tcW w:w="1843" w:type="dxa"/>
            <w:tcBorders>
              <w:top w:val="nil"/>
              <w:left w:val="single" w:sz="8" w:space="0" w:color="auto"/>
              <w:bottom w:val="nil"/>
              <w:right w:val="single" w:sz="8" w:space="0" w:color="auto"/>
            </w:tcBorders>
          </w:tcPr>
          <w:p w14:paraId="46EEC38C" w14:textId="77777777" w:rsidR="00EC3512" w:rsidRDefault="00EC3512">
            <w:pPr>
              <w:rPr>
                <w:lang w:val="en-US"/>
              </w:rPr>
            </w:pPr>
          </w:p>
        </w:tc>
      </w:tr>
      <w:tr w:rsidR="00EC3512" w14:paraId="72EF2BC6" w14:textId="50D0A6C1" w:rsidTr="00123814">
        <w:tc>
          <w:tcPr>
            <w:tcW w:w="1560" w:type="dxa"/>
            <w:gridSpan w:val="2"/>
            <w:vMerge/>
            <w:tcBorders>
              <w:top w:val="dashed" w:sz="4" w:space="0" w:color="auto"/>
              <w:left w:val="single" w:sz="8" w:space="0" w:color="auto"/>
              <w:bottom w:val="dashed" w:sz="4" w:space="0" w:color="auto"/>
              <w:right w:val="single" w:sz="8" w:space="0" w:color="auto"/>
            </w:tcBorders>
            <w:vAlign w:val="center"/>
            <w:hideMark/>
          </w:tcPr>
          <w:p w14:paraId="54F02A41" w14:textId="77777777" w:rsidR="00EC3512" w:rsidRPr="00A36A6B" w:rsidRDefault="00EC3512">
            <w:pPr>
              <w:overflowPunct/>
              <w:autoSpaceDE/>
              <w:autoSpaceDN/>
              <w:adjustRightInd/>
              <w:spacing w:after="0"/>
              <w:jc w:val="left"/>
              <w:rPr>
                <w:rFonts w:cs="Arial"/>
                <w:b/>
                <w:bCs/>
                <w:sz w:val="16"/>
                <w:szCs w:val="16"/>
              </w:rPr>
            </w:pPr>
          </w:p>
        </w:tc>
        <w:tc>
          <w:tcPr>
            <w:tcW w:w="1843" w:type="dxa"/>
            <w:tcBorders>
              <w:top w:val="nil"/>
              <w:left w:val="single" w:sz="8" w:space="0" w:color="auto"/>
              <w:bottom w:val="dashed" w:sz="4" w:space="0" w:color="auto"/>
              <w:right w:val="single" w:sz="8" w:space="0" w:color="auto"/>
            </w:tcBorders>
            <w:vAlign w:val="center"/>
            <w:hideMark/>
          </w:tcPr>
          <w:p w14:paraId="1C91F0D6" w14:textId="5995ED44" w:rsidR="00EC3512" w:rsidRDefault="00EC3512">
            <w:pPr>
              <w:rPr>
                <w:rFonts w:cs="Arial"/>
                <w:sz w:val="16"/>
                <w:szCs w:val="16"/>
              </w:rPr>
            </w:pPr>
            <w:r>
              <w:rPr>
                <w:rFonts w:cs="Arial"/>
                <w:sz w:val="16"/>
                <w:szCs w:val="16"/>
              </w:rPr>
              <w:t>(Contention resolution if needed in CBRA)</w:t>
            </w:r>
          </w:p>
        </w:tc>
        <w:tc>
          <w:tcPr>
            <w:tcW w:w="1701" w:type="dxa"/>
            <w:tcBorders>
              <w:top w:val="nil"/>
              <w:left w:val="single" w:sz="8" w:space="0" w:color="auto"/>
              <w:bottom w:val="dashed" w:sz="4" w:space="0" w:color="auto"/>
              <w:right w:val="single" w:sz="8" w:space="0" w:color="auto"/>
            </w:tcBorders>
            <w:vAlign w:val="center"/>
          </w:tcPr>
          <w:p w14:paraId="25D0F778" w14:textId="77777777" w:rsidR="00EC3512" w:rsidRDefault="00EC3512">
            <w:pPr>
              <w:rPr>
                <w:lang w:val="en-US"/>
              </w:rPr>
            </w:pPr>
          </w:p>
        </w:tc>
        <w:tc>
          <w:tcPr>
            <w:tcW w:w="1985" w:type="dxa"/>
            <w:tcBorders>
              <w:top w:val="nil"/>
              <w:left w:val="single" w:sz="8" w:space="0" w:color="auto"/>
              <w:bottom w:val="dashed" w:sz="4" w:space="0" w:color="auto"/>
              <w:right w:val="single" w:sz="8" w:space="0" w:color="auto"/>
            </w:tcBorders>
            <w:vAlign w:val="center"/>
          </w:tcPr>
          <w:p w14:paraId="5CB27322" w14:textId="77777777" w:rsidR="00EC3512" w:rsidRDefault="00EC3512">
            <w:pPr>
              <w:rPr>
                <w:lang w:val="en-US"/>
              </w:rPr>
            </w:pPr>
          </w:p>
        </w:tc>
        <w:tc>
          <w:tcPr>
            <w:tcW w:w="1701" w:type="dxa"/>
            <w:tcBorders>
              <w:top w:val="nil"/>
              <w:left w:val="single" w:sz="8" w:space="0" w:color="auto"/>
              <w:bottom w:val="dashed" w:sz="4" w:space="0" w:color="auto"/>
              <w:right w:val="single" w:sz="8" w:space="0" w:color="auto"/>
            </w:tcBorders>
            <w:vAlign w:val="center"/>
          </w:tcPr>
          <w:p w14:paraId="44F7D690" w14:textId="77777777" w:rsidR="00EC3512" w:rsidRDefault="00EC3512">
            <w:pPr>
              <w:rPr>
                <w:lang w:val="en-US"/>
              </w:rPr>
            </w:pPr>
          </w:p>
        </w:tc>
        <w:tc>
          <w:tcPr>
            <w:tcW w:w="1843" w:type="dxa"/>
            <w:tcBorders>
              <w:top w:val="nil"/>
              <w:left w:val="single" w:sz="8" w:space="0" w:color="auto"/>
              <w:bottom w:val="dashed" w:sz="4" w:space="0" w:color="auto"/>
              <w:right w:val="single" w:sz="8" w:space="0" w:color="auto"/>
            </w:tcBorders>
          </w:tcPr>
          <w:p w14:paraId="6F9A0C3B" w14:textId="77777777" w:rsidR="00EC3512" w:rsidRDefault="00EC3512">
            <w:pPr>
              <w:rPr>
                <w:lang w:val="en-US"/>
              </w:rPr>
            </w:pPr>
          </w:p>
        </w:tc>
      </w:tr>
      <w:tr w:rsidR="00EC3512" w14:paraId="178C93FE" w14:textId="03D436A3" w:rsidTr="00123814">
        <w:tc>
          <w:tcPr>
            <w:tcW w:w="851" w:type="dxa"/>
            <w:vMerge w:val="restart"/>
            <w:tcBorders>
              <w:top w:val="dashed" w:sz="4" w:space="0" w:color="auto"/>
              <w:left w:val="single" w:sz="8" w:space="0" w:color="auto"/>
              <w:right w:val="single" w:sz="8" w:space="0" w:color="auto"/>
            </w:tcBorders>
            <w:vAlign w:val="center"/>
            <w:hideMark/>
          </w:tcPr>
          <w:p w14:paraId="5C6F467C" w14:textId="77777777" w:rsidR="00EC3512" w:rsidRPr="00DD74A0" w:rsidRDefault="00EC3512">
            <w:pPr>
              <w:rPr>
                <w:rFonts w:cs="Arial"/>
                <w:b/>
                <w:bCs/>
                <w:sz w:val="16"/>
                <w:szCs w:val="16"/>
              </w:rPr>
            </w:pPr>
            <w:r w:rsidRPr="00DD74A0">
              <w:rPr>
                <w:rFonts w:cs="Arial"/>
                <w:b/>
                <w:bCs/>
                <w:sz w:val="16"/>
                <w:szCs w:val="16"/>
              </w:rPr>
              <w:t>LTM completion</w:t>
            </w:r>
          </w:p>
        </w:tc>
        <w:tc>
          <w:tcPr>
            <w:tcW w:w="709" w:type="dxa"/>
            <w:tcBorders>
              <w:top w:val="dashed" w:sz="4" w:space="0" w:color="auto"/>
              <w:left w:val="single" w:sz="8" w:space="0" w:color="auto"/>
              <w:bottom w:val="nil"/>
              <w:right w:val="single" w:sz="8" w:space="0" w:color="auto"/>
            </w:tcBorders>
            <w:vAlign w:val="center"/>
            <w:hideMark/>
          </w:tcPr>
          <w:p w14:paraId="33EFF11E" w14:textId="77777777" w:rsidR="00EC3512" w:rsidRPr="00DD74A0" w:rsidRDefault="00EC3512" w:rsidP="00BB6698">
            <w:pPr>
              <w:rPr>
                <w:rFonts w:cs="Arial"/>
                <w:b/>
                <w:bCs/>
                <w:sz w:val="16"/>
                <w:szCs w:val="16"/>
              </w:rPr>
            </w:pPr>
            <w:r w:rsidRPr="00DD74A0">
              <w:rPr>
                <w:rFonts w:cs="Arial"/>
                <w:b/>
                <w:bCs/>
                <w:sz w:val="16"/>
                <w:szCs w:val="16"/>
              </w:rPr>
              <w:t>UL grant</w:t>
            </w:r>
          </w:p>
        </w:tc>
        <w:tc>
          <w:tcPr>
            <w:tcW w:w="1843" w:type="dxa"/>
            <w:tcBorders>
              <w:top w:val="dashed" w:sz="4" w:space="0" w:color="auto"/>
              <w:left w:val="single" w:sz="8" w:space="0" w:color="auto"/>
              <w:right w:val="single" w:sz="8" w:space="0" w:color="auto"/>
            </w:tcBorders>
            <w:vAlign w:val="center"/>
            <w:hideMark/>
          </w:tcPr>
          <w:p w14:paraId="1701DF39" w14:textId="77777777" w:rsidR="00EC3512" w:rsidRDefault="00EC3512">
            <w:pPr>
              <w:rPr>
                <w:i/>
                <w:iCs/>
                <w:lang w:val="en-US"/>
              </w:rPr>
            </w:pPr>
            <w:r>
              <w:rPr>
                <w:rFonts w:cs="Arial"/>
                <w:sz w:val="16"/>
                <w:szCs w:val="16"/>
              </w:rPr>
              <w:t>(LTM is completed if RA is successfully complete)</w:t>
            </w:r>
          </w:p>
        </w:tc>
        <w:tc>
          <w:tcPr>
            <w:tcW w:w="1701" w:type="dxa"/>
            <w:tcBorders>
              <w:top w:val="dashed" w:sz="4" w:space="0" w:color="auto"/>
              <w:left w:val="single" w:sz="8" w:space="0" w:color="auto"/>
              <w:bottom w:val="nil"/>
              <w:right w:val="single" w:sz="8" w:space="0" w:color="auto"/>
            </w:tcBorders>
            <w:vAlign w:val="center"/>
            <w:hideMark/>
          </w:tcPr>
          <w:p w14:paraId="3DDD4095" w14:textId="5F9EBCF3" w:rsidR="00EC3512" w:rsidRDefault="00EC3512">
            <w:pPr>
              <w:rPr>
                <w:lang w:val="en-US"/>
              </w:rPr>
            </w:pPr>
            <w:r>
              <w:rPr>
                <w:rFonts w:cs="Arial"/>
                <w:sz w:val="16"/>
                <w:szCs w:val="16"/>
              </w:rPr>
              <w:t xml:space="preserve">UL grant in </w:t>
            </w:r>
            <w:r w:rsidRPr="00BB6698">
              <w:rPr>
                <w:rFonts w:cs="Arial"/>
                <w:i/>
                <w:iCs/>
                <w:sz w:val="16"/>
                <w:szCs w:val="16"/>
              </w:rPr>
              <w:t>cg-LTM-Configuration</w:t>
            </w:r>
          </w:p>
        </w:tc>
        <w:tc>
          <w:tcPr>
            <w:tcW w:w="1985" w:type="dxa"/>
            <w:tcBorders>
              <w:top w:val="dashed" w:sz="4" w:space="0" w:color="auto"/>
              <w:left w:val="single" w:sz="8" w:space="0" w:color="auto"/>
              <w:bottom w:val="nil"/>
              <w:right w:val="single" w:sz="8" w:space="0" w:color="auto"/>
            </w:tcBorders>
            <w:vAlign w:val="center"/>
            <w:hideMark/>
          </w:tcPr>
          <w:p w14:paraId="6C037AC7" w14:textId="2C20438E" w:rsidR="00EC3512" w:rsidRPr="00761B33" w:rsidRDefault="00EC3512">
            <w:pPr>
              <w:rPr>
                <w:color w:val="70AD47" w:themeColor="accent6"/>
                <w:lang w:val="en-US"/>
              </w:rPr>
            </w:pPr>
            <w:r w:rsidRPr="00EC3512">
              <w:rPr>
                <w:rFonts w:cs="Arial"/>
                <w:color w:val="833C0B" w:themeColor="accent2" w:themeShade="80"/>
                <w:sz w:val="16"/>
                <w:szCs w:val="16"/>
              </w:rPr>
              <w:t>UE uses selected SSB (indicate in preamble) to monitor DCI for UL grant</w:t>
            </w:r>
          </w:p>
        </w:tc>
        <w:tc>
          <w:tcPr>
            <w:tcW w:w="1701" w:type="dxa"/>
            <w:tcBorders>
              <w:top w:val="dashed" w:sz="4" w:space="0" w:color="auto"/>
              <w:left w:val="single" w:sz="8" w:space="0" w:color="auto"/>
              <w:bottom w:val="nil"/>
              <w:right w:val="single" w:sz="8" w:space="0" w:color="auto"/>
            </w:tcBorders>
            <w:vAlign w:val="center"/>
            <w:hideMark/>
          </w:tcPr>
          <w:p w14:paraId="5C8A1EA6" w14:textId="1A77318D" w:rsidR="00EC3512" w:rsidRDefault="00EC3512">
            <w:pPr>
              <w:rPr>
                <w:rFonts w:cs="Arial"/>
                <w:color w:val="FF0000"/>
                <w:sz w:val="16"/>
                <w:szCs w:val="16"/>
              </w:rPr>
            </w:pPr>
          </w:p>
          <w:p w14:paraId="39C6B7F9" w14:textId="22277A12" w:rsidR="00EC3512" w:rsidRDefault="00EC3512">
            <w:pPr>
              <w:rPr>
                <w:lang w:val="en-US"/>
              </w:rPr>
            </w:pPr>
            <w:r>
              <w:rPr>
                <w:rFonts w:cs="Arial"/>
                <w:sz w:val="16"/>
                <w:szCs w:val="16"/>
              </w:rPr>
              <w:t>If it is CG, no issue for UL grant</w:t>
            </w:r>
          </w:p>
        </w:tc>
        <w:tc>
          <w:tcPr>
            <w:tcW w:w="1843" w:type="dxa"/>
            <w:tcBorders>
              <w:top w:val="dashed" w:sz="4" w:space="0" w:color="auto"/>
              <w:left w:val="single" w:sz="8" w:space="0" w:color="auto"/>
              <w:bottom w:val="nil"/>
              <w:right w:val="single" w:sz="8" w:space="0" w:color="auto"/>
            </w:tcBorders>
          </w:tcPr>
          <w:p w14:paraId="7F40C0C9" w14:textId="5A617A3E" w:rsidR="00EC3512" w:rsidRDefault="00EC3512">
            <w:pPr>
              <w:rPr>
                <w:rFonts w:cs="Arial"/>
                <w:color w:val="FF0000"/>
                <w:sz w:val="16"/>
                <w:szCs w:val="16"/>
              </w:rPr>
            </w:pPr>
            <w:r>
              <w:rPr>
                <w:rFonts w:cs="Arial"/>
                <w:color w:val="FF0000"/>
                <w:sz w:val="16"/>
                <w:szCs w:val="16"/>
              </w:rPr>
              <w:t>If it is DG, UE does not know the TCI state and cannot monitor DCI for UL grant</w:t>
            </w:r>
          </w:p>
        </w:tc>
      </w:tr>
      <w:tr w:rsidR="00EC3512" w14:paraId="4B5B43D2" w14:textId="7230DA59" w:rsidTr="00123814">
        <w:tc>
          <w:tcPr>
            <w:tcW w:w="851" w:type="dxa"/>
            <w:vMerge/>
            <w:tcBorders>
              <w:left w:val="single" w:sz="8" w:space="0" w:color="auto"/>
              <w:bottom w:val="dashed" w:sz="4" w:space="0" w:color="auto"/>
              <w:right w:val="single" w:sz="8" w:space="0" w:color="auto"/>
            </w:tcBorders>
            <w:vAlign w:val="center"/>
            <w:hideMark/>
          </w:tcPr>
          <w:p w14:paraId="07162429" w14:textId="77777777" w:rsidR="00EC3512" w:rsidRPr="00DD74A0" w:rsidRDefault="00EC3512">
            <w:pPr>
              <w:overflowPunct/>
              <w:autoSpaceDE/>
              <w:autoSpaceDN/>
              <w:adjustRightInd/>
              <w:spacing w:after="0"/>
              <w:jc w:val="left"/>
              <w:rPr>
                <w:rFonts w:cs="Arial"/>
                <w:b/>
                <w:bCs/>
                <w:sz w:val="16"/>
                <w:szCs w:val="16"/>
              </w:rPr>
            </w:pPr>
          </w:p>
        </w:tc>
        <w:tc>
          <w:tcPr>
            <w:tcW w:w="709" w:type="dxa"/>
            <w:tcBorders>
              <w:top w:val="nil"/>
              <w:left w:val="single" w:sz="8" w:space="0" w:color="auto"/>
              <w:bottom w:val="dashed" w:sz="4" w:space="0" w:color="auto"/>
              <w:right w:val="single" w:sz="8" w:space="0" w:color="auto"/>
            </w:tcBorders>
            <w:vAlign w:val="center"/>
            <w:hideMark/>
          </w:tcPr>
          <w:p w14:paraId="7775E4CD" w14:textId="77777777" w:rsidR="00EC3512" w:rsidRPr="00DD74A0" w:rsidRDefault="00EC3512" w:rsidP="00BB6698">
            <w:pPr>
              <w:rPr>
                <w:rFonts w:cs="Arial"/>
                <w:b/>
                <w:bCs/>
                <w:sz w:val="16"/>
                <w:szCs w:val="16"/>
              </w:rPr>
            </w:pPr>
            <w:r w:rsidRPr="00DD74A0">
              <w:rPr>
                <w:rFonts w:cs="Arial"/>
                <w:b/>
                <w:bCs/>
                <w:sz w:val="16"/>
                <w:szCs w:val="16"/>
              </w:rPr>
              <w:t>TA</w:t>
            </w:r>
          </w:p>
        </w:tc>
        <w:tc>
          <w:tcPr>
            <w:tcW w:w="1843" w:type="dxa"/>
            <w:tcBorders>
              <w:left w:val="single" w:sz="8" w:space="0" w:color="auto"/>
              <w:bottom w:val="dashed" w:sz="4" w:space="0" w:color="auto"/>
              <w:right w:val="single" w:sz="8" w:space="0" w:color="auto"/>
            </w:tcBorders>
            <w:vAlign w:val="center"/>
          </w:tcPr>
          <w:p w14:paraId="00D77740" w14:textId="77777777" w:rsidR="00EC3512" w:rsidRDefault="00EC3512">
            <w:pPr>
              <w:rPr>
                <w:lang w:val="en-US"/>
              </w:rPr>
            </w:pPr>
          </w:p>
        </w:tc>
        <w:tc>
          <w:tcPr>
            <w:tcW w:w="1701" w:type="dxa"/>
            <w:tcBorders>
              <w:top w:val="nil"/>
              <w:left w:val="single" w:sz="8" w:space="0" w:color="auto"/>
              <w:bottom w:val="dashed" w:sz="4" w:space="0" w:color="auto"/>
              <w:right w:val="single" w:sz="8" w:space="0" w:color="auto"/>
            </w:tcBorders>
            <w:vAlign w:val="center"/>
            <w:hideMark/>
          </w:tcPr>
          <w:p w14:paraId="65067F94" w14:textId="187D9E19" w:rsidR="00EC3512" w:rsidRPr="00BB6698" w:rsidRDefault="00EC3512">
            <w:pPr>
              <w:rPr>
                <w:i/>
                <w:iCs/>
                <w:sz w:val="16"/>
                <w:szCs w:val="16"/>
                <w:lang w:val="en-US"/>
              </w:rPr>
            </w:pPr>
            <w:r>
              <w:rPr>
                <w:color w:val="FF0000"/>
                <w:sz w:val="16"/>
                <w:szCs w:val="16"/>
                <w:lang w:val="en-US"/>
              </w:rPr>
              <w:t>T</w:t>
            </w:r>
            <w:r w:rsidRPr="00BB6698">
              <w:rPr>
                <w:color w:val="FF0000"/>
                <w:sz w:val="16"/>
                <w:szCs w:val="16"/>
                <w:lang w:val="en-US"/>
              </w:rPr>
              <w:t>A is required to send</w:t>
            </w:r>
            <w:r w:rsidRPr="00BB6698">
              <w:rPr>
                <w:i/>
                <w:iCs/>
                <w:color w:val="FF0000"/>
                <w:sz w:val="16"/>
                <w:szCs w:val="16"/>
                <w:lang w:val="en-US"/>
              </w:rPr>
              <w:t xml:space="preserve"> </w:t>
            </w:r>
            <w:proofErr w:type="spellStart"/>
            <w:r w:rsidRPr="00BB6698">
              <w:rPr>
                <w:i/>
                <w:iCs/>
                <w:color w:val="FF0000"/>
                <w:sz w:val="16"/>
                <w:szCs w:val="16"/>
                <w:lang w:val="en-US"/>
              </w:rPr>
              <w:t>RRCReconfComplete</w:t>
            </w:r>
            <w:proofErr w:type="spellEnd"/>
          </w:p>
        </w:tc>
        <w:tc>
          <w:tcPr>
            <w:tcW w:w="1985" w:type="dxa"/>
            <w:tcBorders>
              <w:top w:val="nil"/>
              <w:left w:val="single" w:sz="8" w:space="0" w:color="auto"/>
              <w:bottom w:val="dashed" w:sz="4" w:space="0" w:color="auto"/>
              <w:right w:val="single" w:sz="8" w:space="0" w:color="auto"/>
            </w:tcBorders>
            <w:vAlign w:val="center"/>
            <w:hideMark/>
          </w:tcPr>
          <w:p w14:paraId="45594CD9" w14:textId="3BB35318" w:rsidR="00EC3512" w:rsidRPr="00BB6698" w:rsidRDefault="00EC3512">
            <w:pPr>
              <w:rPr>
                <w:sz w:val="16"/>
                <w:szCs w:val="16"/>
                <w:lang w:val="en-US"/>
              </w:rPr>
            </w:pPr>
            <w:r w:rsidRPr="00BB6698">
              <w:rPr>
                <w:color w:val="FF0000"/>
                <w:sz w:val="16"/>
                <w:szCs w:val="16"/>
                <w:lang w:val="en-US"/>
              </w:rPr>
              <w:t>TA is required to send</w:t>
            </w:r>
            <w:r w:rsidRPr="00BB6698">
              <w:rPr>
                <w:i/>
                <w:iCs/>
                <w:color w:val="FF0000"/>
                <w:sz w:val="16"/>
                <w:szCs w:val="16"/>
                <w:lang w:val="en-US"/>
              </w:rPr>
              <w:t xml:space="preserve"> </w:t>
            </w:r>
            <w:proofErr w:type="spellStart"/>
            <w:r w:rsidRPr="00BB6698">
              <w:rPr>
                <w:i/>
                <w:iCs/>
                <w:color w:val="FF0000"/>
                <w:sz w:val="16"/>
                <w:szCs w:val="16"/>
                <w:lang w:val="en-US"/>
              </w:rPr>
              <w:t>RRCReconfComplete</w:t>
            </w:r>
            <w:proofErr w:type="spellEnd"/>
          </w:p>
        </w:tc>
        <w:tc>
          <w:tcPr>
            <w:tcW w:w="1701" w:type="dxa"/>
            <w:tcBorders>
              <w:top w:val="nil"/>
              <w:left w:val="single" w:sz="8" w:space="0" w:color="auto"/>
              <w:bottom w:val="dashed" w:sz="4" w:space="0" w:color="auto"/>
              <w:right w:val="single" w:sz="8" w:space="0" w:color="auto"/>
            </w:tcBorders>
            <w:vAlign w:val="center"/>
          </w:tcPr>
          <w:p w14:paraId="0DE5FE59" w14:textId="77777777" w:rsidR="00EC3512" w:rsidRPr="00BB6698" w:rsidRDefault="00EC3512">
            <w:pPr>
              <w:rPr>
                <w:lang w:val="en-US"/>
              </w:rPr>
            </w:pPr>
          </w:p>
        </w:tc>
        <w:tc>
          <w:tcPr>
            <w:tcW w:w="1843" w:type="dxa"/>
            <w:tcBorders>
              <w:top w:val="nil"/>
              <w:left w:val="single" w:sz="8" w:space="0" w:color="auto"/>
              <w:bottom w:val="dashed" w:sz="4" w:space="0" w:color="auto"/>
              <w:right w:val="single" w:sz="8" w:space="0" w:color="auto"/>
            </w:tcBorders>
          </w:tcPr>
          <w:p w14:paraId="573587EF" w14:textId="77777777" w:rsidR="00EC3512" w:rsidRPr="00BB6698" w:rsidRDefault="00EC3512">
            <w:pPr>
              <w:rPr>
                <w:lang w:val="en-US"/>
              </w:rPr>
            </w:pPr>
          </w:p>
        </w:tc>
      </w:tr>
      <w:tr w:rsidR="00EC3512" w14:paraId="5AC286B0" w14:textId="3BACC28D" w:rsidTr="00123814">
        <w:tc>
          <w:tcPr>
            <w:tcW w:w="1560" w:type="dxa"/>
            <w:gridSpan w:val="2"/>
            <w:tcBorders>
              <w:top w:val="dashed" w:sz="4" w:space="0" w:color="auto"/>
              <w:left w:val="single" w:sz="8" w:space="0" w:color="auto"/>
              <w:bottom w:val="single" w:sz="8" w:space="0" w:color="auto"/>
              <w:right w:val="single" w:sz="8" w:space="0" w:color="auto"/>
            </w:tcBorders>
            <w:vAlign w:val="center"/>
          </w:tcPr>
          <w:p w14:paraId="14E0DAE6" w14:textId="2E487CC6" w:rsidR="00EC3512" w:rsidRPr="00A36A6B" w:rsidRDefault="00EC3512" w:rsidP="00A277C7">
            <w:pPr>
              <w:jc w:val="center"/>
              <w:rPr>
                <w:rFonts w:cs="Arial"/>
                <w:b/>
                <w:bCs/>
                <w:sz w:val="16"/>
                <w:szCs w:val="16"/>
              </w:rPr>
            </w:pPr>
            <w:r w:rsidRPr="00A36A6B">
              <w:rPr>
                <w:rFonts w:cs="Arial" w:hint="eastAsia"/>
                <w:b/>
                <w:bCs/>
                <w:sz w:val="16"/>
                <w:szCs w:val="16"/>
              </w:rPr>
              <w:t>A</w:t>
            </w:r>
            <w:r w:rsidRPr="00A36A6B">
              <w:rPr>
                <w:rFonts w:cs="Arial"/>
                <w:b/>
                <w:bCs/>
                <w:sz w:val="16"/>
                <w:szCs w:val="16"/>
              </w:rPr>
              <w:t>fter LTM</w:t>
            </w:r>
          </w:p>
        </w:tc>
        <w:tc>
          <w:tcPr>
            <w:tcW w:w="1843" w:type="dxa"/>
            <w:tcBorders>
              <w:top w:val="dashed" w:sz="4" w:space="0" w:color="auto"/>
              <w:left w:val="single" w:sz="8" w:space="0" w:color="auto"/>
              <w:bottom w:val="single" w:sz="8" w:space="0" w:color="auto"/>
              <w:right w:val="single" w:sz="8" w:space="0" w:color="auto"/>
            </w:tcBorders>
            <w:vAlign w:val="center"/>
          </w:tcPr>
          <w:p w14:paraId="113A6234" w14:textId="20BAD860" w:rsidR="00EC3512" w:rsidRDefault="00EC3512" w:rsidP="00A277C7">
            <w:pPr>
              <w:rPr>
                <w:lang w:val="en-US"/>
              </w:rPr>
            </w:pPr>
            <w:r w:rsidRPr="00EC3512">
              <w:rPr>
                <w:rFonts w:cs="Arial"/>
                <w:color w:val="833C0B" w:themeColor="accent2" w:themeShade="80"/>
                <w:sz w:val="16"/>
                <w:szCs w:val="16"/>
              </w:rPr>
              <w:t>May receive another TCI state activation indication</w:t>
            </w:r>
          </w:p>
        </w:tc>
        <w:tc>
          <w:tcPr>
            <w:tcW w:w="1701" w:type="dxa"/>
            <w:tcBorders>
              <w:top w:val="dashed" w:sz="4" w:space="0" w:color="auto"/>
              <w:left w:val="single" w:sz="8" w:space="0" w:color="auto"/>
              <w:bottom w:val="single" w:sz="8" w:space="0" w:color="auto"/>
              <w:right w:val="single" w:sz="8" w:space="0" w:color="auto"/>
            </w:tcBorders>
            <w:vAlign w:val="center"/>
            <w:hideMark/>
          </w:tcPr>
          <w:p w14:paraId="07D624A9" w14:textId="4D048AA7" w:rsidR="00EC3512" w:rsidRDefault="00EC3512" w:rsidP="00A277C7">
            <w:pPr>
              <w:rPr>
                <w:color w:val="FF0000"/>
                <w:sz w:val="13"/>
                <w:szCs w:val="13"/>
                <w:lang w:val="en-US"/>
              </w:rPr>
            </w:pPr>
            <w:r>
              <w:rPr>
                <w:rFonts w:cs="Arial"/>
                <w:color w:val="00B050"/>
                <w:sz w:val="16"/>
                <w:szCs w:val="16"/>
              </w:rPr>
              <w:t>TCI state=most recent CG PUSCH</w:t>
            </w:r>
          </w:p>
        </w:tc>
        <w:tc>
          <w:tcPr>
            <w:tcW w:w="1985" w:type="dxa"/>
            <w:tcBorders>
              <w:top w:val="dashed" w:sz="4" w:space="0" w:color="auto"/>
              <w:left w:val="single" w:sz="8" w:space="0" w:color="auto"/>
              <w:bottom w:val="single" w:sz="8" w:space="0" w:color="auto"/>
              <w:right w:val="single" w:sz="8" w:space="0" w:color="auto"/>
            </w:tcBorders>
            <w:vAlign w:val="center"/>
          </w:tcPr>
          <w:p w14:paraId="3D490A9C" w14:textId="4736E52C" w:rsidR="00EC3512" w:rsidRDefault="00EC3512" w:rsidP="00A277C7">
            <w:pPr>
              <w:rPr>
                <w:i/>
                <w:iCs/>
                <w:color w:val="FF0000"/>
                <w:sz w:val="13"/>
                <w:szCs w:val="13"/>
                <w:lang w:val="en-US"/>
              </w:rPr>
            </w:pPr>
            <w:r w:rsidRPr="00EC3512">
              <w:rPr>
                <w:rFonts w:cs="Arial"/>
                <w:color w:val="833C0B" w:themeColor="accent2" w:themeShade="80"/>
                <w:sz w:val="16"/>
                <w:szCs w:val="16"/>
              </w:rPr>
              <w:t>May receive another TCI state activation indication</w:t>
            </w:r>
          </w:p>
        </w:tc>
        <w:tc>
          <w:tcPr>
            <w:tcW w:w="1701" w:type="dxa"/>
            <w:tcBorders>
              <w:top w:val="dashed" w:sz="4" w:space="0" w:color="auto"/>
              <w:left w:val="single" w:sz="8" w:space="0" w:color="auto"/>
              <w:bottom w:val="single" w:sz="8" w:space="0" w:color="auto"/>
              <w:right w:val="single" w:sz="8" w:space="0" w:color="auto"/>
            </w:tcBorders>
            <w:vAlign w:val="center"/>
          </w:tcPr>
          <w:p w14:paraId="3628EAC0" w14:textId="0DFA95B2" w:rsidR="00EC3512" w:rsidRDefault="00EC3512" w:rsidP="00A277C7">
            <w:pPr>
              <w:rPr>
                <w:lang w:val="en-US"/>
              </w:rPr>
            </w:pPr>
            <w:r w:rsidRPr="00EC3512">
              <w:rPr>
                <w:rFonts w:cs="Arial"/>
                <w:color w:val="00B050"/>
                <w:sz w:val="16"/>
                <w:szCs w:val="16"/>
              </w:rPr>
              <w:t>TCI</w:t>
            </w:r>
            <w:r>
              <w:rPr>
                <w:rFonts w:cs="Arial"/>
                <w:color w:val="00B050"/>
                <w:sz w:val="16"/>
                <w:szCs w:val="16"/>
              </w:rPr>
              <w:t xml:space="preserve"> </w:t>
            </w:r>
            <w:r w:rsidRPr="00EC3512">
              <w:rPr>
                <w:rFonts w:cs="Arial"/>
                <w:color w:val="00B050"/>
                <w:sz w:val="16"/>
                <w:szCs w:val="16"/>
              </w:rPr>
              <w:t xml:space="preserve">state=most recent CG PUSCH </w:t>
            </w:r>
          </w:p>
        </w:tc>
        <w:tc>
          <w:tcPr>
            <w:tcW w:w="1843" w:type="dxa"/>
            <w:tcBorders>
              <w:top w:val="dashed" w:sz="4" w:space="0" w:color="auto"/>
              <w:left w:val="single" w:sz="8" w:space="0" w:color="auto"/>
              <w:bottom w:val="single" w:sz="8" w:space="0" w:color="auto"/>
              <w:right w:val="single" w:sz="8" w:space="0" w:color="auto"/>
            </w:tcBorders>
          </w:tcPr>
          <w:p w14:paraId="6DB0762F" w14:textId="58CC75B9" w:rsidR="00EC3512" w:rsidRPr="00EC3512" w:rsidRDefault="00EC3512" w:rsidP="00A277C7">
            <w:pPr>
              <w:rPr>
                <w:rFonts w:cs="Arial"/>
                <w:color w:val="00B050"/>
                <w:sz w:val="16"/>
                <w:szCs w:val="16"/>
              </w:rPr>
            </w:pPr>
            <w:r w:rsidRPr="00EC3512">
              <w:rPr>
                <w:rFonts w:cs="Arial"/>
                <w:color w:val="833C0B" w:themeColor="accent2" w:themeShade="80"/>
                <w:sz w:val="16"/>
                <w:szCs w:val="16"/>
              </w:rPr>
              <w:t>May receive another TCI state activation indication</w:t>
            </w:r>
          </w:p>
        </w:tc>
      </w:tr>
    </w:tbl>
    <w:p w14:paraId="2FC769CF" w14:textId="7F867E3C" w:rsidR="00761B33" w:rsidRDefault="00EC3512" w:rsidP="0017343A">
      <w:pPr>
        <w:rPr>
          <w:lang w:val="en-US"/>
        </w:rPr>
      </w:pPr>
      <w:r>
        <w:rPr>
          <w:lang w:val="en-US"/>
        </w:rPr>
        <w:t xml:space="preserve">Sentences in </w:t>
      </w:r>
      <w:r w:rsidRPr="00EC3512">
        <w:rPr>
          <w:color w:val="FF0000"/>
          <w:lang w:val="en-US"/>
        </w:rPr>
        <w:t>Red</w:t>
      </w:r>
      <w:r>
        <w:rPr>
          <w:lang w:val="en-US"/>
        </w:rPr>
        <w:t xml:space="preserve"> requires additional enhancement for conditional LTM, otherwise LTM may not complete successfully.</w:t>
      </w:r>
    </w:p>
    <w:p w14:paraId="73B5FDF4" w14:textId="2828FDF4" w:rsidR="0017343A" w:rsidRDefault="00BB6698" w:rsidP="0017343A">
      <w:pPr>
        <w:rPr>
          <w:lang w:val="en-US"/>
        </w:rPr>
      </w:pPr>
      <w:r>
        <w:rPr>
          <w:rFonts w:hint="eastAsia"/>
          <w:lang w:val="en-US"/>
        </w:rPr>
        <w:t>B</w:t>
      </w:r>
      <w:r>
        <w:rPr>
          <w:lang w:val="en-US"/>
        </w:rPr>
        <w:t xml:space="preserve">ased on the </w:t>
      </w:r>
      <w:r w:rsidR="000D0E7A">
        <w:rPr>
          <w:lang w:val="en-US"/>
        </w:rPr>
        <w:t xml:space="preserve">above </w:t>
      </w:r>
      <w:r>
        <w:rPr>
          <w:lang w:val="en-US"/>
        </w:rPr>
        <w:t>analysis</w:t>
      </w:r>
      <w:r w:rsidR="00D54B0B">
        <w:rPr>
          <w:rFonts w:hint="eastAsia"/>
          <w:lang w:val="en-US"/>
        </w:rPr>
        <w:t>,</w:t>
      </w:r>
      <w:r w:rsidR="00D54B0B">
        <w:rPr>
          <w:lang w:val="en-US"/>
        </w:rPr>
        <w:t xml:space="preserve"> we can have some more detailed discussion on the issues</w:t>
      </w:r>
      <w:r>
        <w:rPr>
          <w:lang w:val="en-US"/>
        </w:rPr>
        <w:t>:</w:t>
      </w:r>
    </w:p>
    <w:p w14:paraId="29FD34DF" w14:textId="5F49831C" w:rsidR="0063048E" w:rsidRDefault="00761B33" w:rsidP="00761B33">
      <w:pPr>
        <w:rPr>
          <w:u w:val="single"/>
          <w:lang w:val="en-US"/>
        </w:rPr>
      </w:pPr>
      <w:r w:rsidRPr="00761B33">
        <w:rPr>
          <w:u w:val="single"/>
          <w:lang w:val="en-US"/>
        </w:rPr>
        <w:t xml:space="preserve">Issue for </w:t>
      </w:r>
      <w:r w:rsidR="0063048E" w:rsidRPr="00761B33">
        <w:rPr>
          <w:rFonts w:hint="eastAsia"/>
          <w:u w:val="single"/>
          <w:lang w:val="en-US"/>
        </w:rPr>
        <w:t>T</w:t>
      </w:r>
      <w:r w:rsidR="0063048E" w:rsidRPr="00761B33">
        <w:rPr>
          <w:u w:val="single"/>
          <w:lang w:val="en-US"/>
        </w:rPr>
        <w:t>CI state</w:t>
      </w:r>
      <w:r w:rsidRPr="00761B33">
        <w:rPr>
          <w:u w:val="single"/>
          <w:lang w:val="en-US"/>
        </w:rPr>
        <w:t xml:space="preserve"> acquisition</w:t>
      </w:r>
    </w:p>
    <w:p w14:paraId="069DD126" w14:textId="5F4F8520" w:rsidR="00761B33" w:rsidRDefault="00761B33" w:rsidP="002B5B31">
      <w:pPr>
        <w:pStyle w:val="afa"/>
        <w:ind w:left="0"/>
      </w:pPr>
      <w:r>
        <w:t>For RACH-less DG LTM with</w:t>
      </w:r>
      <w:r w:rsidRPr="00761B33">
        <w:t xml:space="preserve"> PDCCH order early TA, </w:t>
      </w:r>
      <w:r>
        <w:t xml:space="preserve">the </w:t>
      </w:r>
      <w:r w:rsidRPr="00761B33">
        <w:t>UE</w:t>
      </w:r>
      <w:r w:rsidR="00EC3512">
        <w:t xml:space="preserve"> may</w:t>
      </w:r>
      <w:r w:rsidRPr="00761B33">
        <w:t xml:space="preserve"> select the initial SSB and inform</w:t>
      </w:r>
      <w:r>
        <w:t>s the</w:t>
      </w:r>
      <w:r w:rsidRPr="00761B33">
        <w:t xml:space="preserve"> network via </w:t>
      </w:r>
      <w:r>
        <w:t xml:space="preserve">a RACH preamble during early UL synchronization, to monitor the </w:t>
      </w:r>
      <w:r w:rsidRPr="00761B33">
        <w:t>UL DCI for UL grants</w:t>
      </w:r>
      <w:r>
        <w:t xml:space="preserve"> in LTM completion. However, </w:t>
      </w:r>
      <w:r w:rsidRPr="00761B33">
        <w:t>this process does not involve network responses and may not be guaranteed by the network.</w:t>
      </w:r>
    </w:p>
    <w:p w14:paraId="22EADA0F" w14:textId="60CF351D" w:rsidR="0063048E" w:rsidRDefault="00761B33" w:rsidP="002B5B31">
      <w:pPr>
        <w:pStyle w:val="afa"/>
        <w:ind w:left="0"/>
      </w:pPr>
      <w:r>
        <w:t xml:space="preserve">For RACH-less </w:t>
      </w:r>
      <w:r w:rsidR="0063048E" w:rsidRPr="0063048E">
        <w:t>DG LTM</w:t>
      </w:r>
      <w:r>
        <w:t xml:space="preserve"> </w:t>
      </w:r>
      <w:r>
        <w:rPr>
          <w:rFonts w:hint="eastAsia"/>
        </w:rPr>
        <w:t>with</w:t>
      </w:r>
      <w:r w:rsidRPr="00761B33">
        <w:t xml:space="preserve"> </w:t>
      </w:r>
      <w:r>
        <w:t>UE based TA measurement</w:t>
      </w:r>
      <w:r w:rsidR="0063048E" w:rsidRPr="0063048E">
        <w:t xml:space="preserve">, </w:t>
      </w:r>
      <w:r w:rsidR="0063048E" w:rsidRPr="00761B33">
        <w:t>UE without TCI state is unable to monitor the UL DCI for UL grants, m</w:t>
      </w:r>
      <w:r w:rsidR="0063048E" w:rsidRPr="0063048E">
        <w:t xml:space="preserve">aking it difficult to send the </w:t>
      </w:r>
      <w:proofErr w:type="spellStart"/>
      <w:r w:rsidR="0063048E" w:rsidRPr="00761B33">
        <w:rPr>
          <w:i/>
          <w:iCs/>
        </w:rPr>
        <w:t>RRCReconfigurationComplete</w:t>
      </w:r>
      <w:proofErr w:type="spellEnd"/>
      <w:r w:rsidR="0063048E" w:rsidRPr="0063048E">
        <w:t xml:space="preserve"> message to the network.</w:t>
      </w:r>
    </w:p>
    <w:p w14:paraId="29FD9838" w14:textId="3CCDF27B" w:rsidR="0063048E" w:rsidRDefault="00761B33" w:rsidP="002B5B31">
      <w:pPr>
        <w:pStyle w:val="afa"/>
        <w:ind w:left="0"/>
        <w:rPr>
          <w:b/>
          <w:bCs/>
          <w:lang w:val="en-US"/>
        </w:rPr>
      </w:pPr>
      <w:r w:rsidRPr="00761B33">
        <w:rPr>
          <w:b/>
          <w:bCs/>
          <w:lang w:val="en-US"/>
        </w:rPr>
        <w:t>Observation</w:t>
      </w:r>
      <w:r w:rsidR="00EC3512">
        <w:rPr>
          <w:b/>
          <w:bCs/>
          <w:lang w:val="en-US"/>
        </w:rPr>
        <w:t xml:space="preserve"> 4</w:t>
      </w:r>
      <w:r w:rsidRPr="00761B33">
        <w:rPr>
          <w:b/>
          <w:bCs/>
          <w:lang w:val="en-US"/>
        </w:rPr>
        <w:t xml:space="preserve">: Without TCI state indication, RACH-less DG-based conditional LTM may not function effectively with PDCCH-ordered early </w:t>
      </w:r>
      <w:proofErr w:type="gramStart"/>
      <w:r w:rsidRPr="00761B33">
        <w:rPr>
          <w:b/>
          <w:bCs/>
          <w:lang w:val="en-US"/>
        </w:rPr>
        <w:t>TA</w:t>
      </w:r>
      <w:r w:rsidR="00AE55BE">
        <w:rPr>
          <w:b/>
          <w:bCs/>
          <w:lang w:val="en-US"/>
        </w:rPr>
        <w:t>,</w:t>
      </w:r>
      <w:r w:rsidRPr="00761B33">
        <w:rPr>
          <w:b/>
          <w:bCs/>
          <w:lang w:val="en-US"/>
        </w:rPr>
        <w:t xml:space="preserve"> and</w:t>
      </w:r>
      <w:proofErr w:type="gramEnd"/>
      <w:r w:rsidRPr="00761B33">
        <w:rPr>
          <w:b/>
          <w:bCs/>
          <w:lang w:val="en-US"/>
        </w:rPr>
        <w:t xml:space="preserve"> cannot </w:t>
      </w:r>
      <w:r w:rsidR="00EC3512">
        <w:rPr>
          <w:b/>
          <w:bCs/>
          <w:lang w:val="en-US"/>
        </w:rPr>
        <w:t>function</w:t>
      </w:r>
      <w:r w:rsidRPr="00761B33">
        <w:rPr>
          <w:b/>
          <w:bCs/>
          <w:lang w:val="en-US"/>
        </w:rPr>
        <w:t xml:space="preserve"> with UE-based TA measurement.</w:t>
      </w:r>
    </w:p>
    <w:p w14:paraId="429C9FB5" w14:textId="77777777" w:rsidR="00EC3512" w:rsidRDefault="00EC3512" w:rsidP="00EC3512">
      <w:pPr>
        <w:rPr>
          <w:b/>
          <w:bCs/>
          <w:lang w:val="en-US"/>
        </w:rPr>
      </w:pPr>
      <w:r>
        <w:t xml:space="preserve">For RACH-based LTM, the UE performs RACH toward target cell and selects the initial SSB. </w:t>
      </w:r>
      <w:r>
        <w:rPr>
          <w:lang w:val="en-US"/>
        </w:rPr>
        <w:t xml:space="preserve">Consequently, the UE may receive another TCI state activation indication </w:t>
      </w:r>
      <w:r>
        <w:t>after the LTM cell switch. For LTM, this may result in the loss of the benefit of fine beam reporting by L1 MR and an increase to the throughput degradation or even interruption, particularly if CSI-RS-based measurement is used in conditional LTM.</w:t>
      </w:r>
    </w:p>
    <w:p w14:paraId="0DA7B075" w14:textId="72CA21FE" w:rsidR="00EC3512" w:rsidRDefault="00EC3512" w:rsidP="00EC3512">
      <w:pPr>
        <w:pStyle w:val="afa"/>
        <w:ind w:left="0"/>
        <w:rPr>
          <w:b/>
          <w:bCs/>
        </w:rPr>
      </w:pPr>
      <w:r>
        <w:rPr>
          <w:b/>
          <w:bCs/>
          <w:lang w:val="en-US"/>
        </w:rPr>
        <w:t>Observation 5: If t</w:t>
      </w:r>
      <w:r>
        <w:rPr>
          <w:b/>
          <w:bCs/>
        </w:rPr>
        <w:t xml:space="preserve">he UE selects the initial SSB and informs the network via a RACH preamble, UE may receive another TCI state activation indication after the LTM cell switch. The </w:t>
      </w:r>
      <w:r>
        <w:rPr>
          <w:b/>
          <w:bCs/>
          <w:lang w:val="en-US"/>
        </w:rPr>
        <w:t xml:space="preserve">benefit of LTM </w:t>
      </w:r>
      <w:r>
        <w:rPr>
          <w:b/>
          <w:bCs/>
        </w:rPr>
        <w:t>fine beam reporting by L1 MR may be lost, which may lead to the increasing time of throughput degradation or interruption.</w:t>
      </w:r>
    </w:p>
    <w:p w14:paraId="287CE16D" w14:textId="77777777" w:rsidR="00562EA4" w:rsidRDefault="00562EA4" w:rsidP="002B5B31">
      <w:pPr>
        <w:pStyle w:val="afa"/>
        <w:ind w:left="0"/>
        <w:rPr>
          <w:b/>
          <w:bCs/>
        </w:rPr>
      </w:pPr>
    </w:p>
    <w:p w14:paraId="15938731" w14:textId="66742848" w:rsidR="0063048E" w:rsidRPr="00761B33" w:rsidRDefault="00761B33" w:rsidP="00761B33">
      <w:pPr>
        <w:rPr>
          <w:u w:val="single"/>
        </w:rPr>
      </w:pPr>
      <w:r w:rsidRPr="00761B33">
        <w:rPr>
          <w:u w:val="single"/>
          <w:lang w:val="en-US"/>
        </w:rPr>
        <w:t>Issue for</w:t>
      </w:r>
      <w:r w:rsidRPr="00761B33">
        <w:rPr>
          <w:u w:val="single"/>
        </w:rPr>
        <w:t xml:space="preserve"> </w:t>
      </w:r>
      <w:r w:rsidR="0063048E" w:rsidRPr="00761B33">
        <w:rPr>
          <w:u w:val="single"/>
        </w:rPr>
        <w:t>Timing advance</w:t>
      </w:r>
      <w:r w:rsidRPr="00761B33">
        <w:rPr>
          <w:u w:val="single"/>
          <w:lang w:val="en-US"/>
        </w:rPr>
        <w:t xml:space="preserve"> acquisition</w:t>
      </w:r>
    </w:p>
    <w:p w14:paraId="50CAEA04" w14:textId="5B66FE42" w:rsidR="00D63129" w:rsidRDefault="00562EA4" w:rsidP="005F1A99">
      <w:pPr>
        <w:rPr>
          <w:rFonts w:cs="Arial"/>
        </w:rPr>
      </w:pPr>
      <w:r>
        <w:rPr>
          <w:rFonts w:cs="Arial"/>
        </w:rPr>
        <w:t xml:space="preserve">In </w:t>
      </w:r>
      <w:r w:rsidR="00505775">
        <w:rPr>
          <w:rFonts w:cs="Arial"/>
        </w:rPr>
        <w:t>RACH-based LTM, UE perform RACH after LTM cell switch triggering, so TA is obtained via RAR.</w:t>
      </w:r>
    </w:p>
    <w:p w14:paraId="3AC17459" w14:textId="6FF1911F" w:rsidR="00505775" w:rsidRDefault="00562EA4" w:rsidP="005F1A99">
      <w:pPr>
        <w:rPr>
          <w:rFonts w:cs="Arial"/>
        </w:rPr>
      </w:pPr>
      <w:r>
        <w:rPr>
          <w:rFonts w:cs="Arial"/>
        </w:rPr>
        <w:t>For</w:t>
      </w:r>
      <w:r w:rsidR="00505775">
        <w:rPr>
          <w:rFonts w:cs="Arial"/>
        </w:rPr>
        <w:t xml:space="preserve"> RACH-less LTM:</w:t>
      </w:r>
    </w:p>
    <w:p w14:paraId="2DBC4F2E" w14:textId="585FFE8D" w:rsidR="00505775" w:rsidRDefault="00505775" w:rsidP="00505775">
      <w:pPr>
        <w:pStyle w:val="afa"/>
        <w:numPr>
          <w:ilvl w:val="0"/>
          <w:numId w:val="38"/>
        </w:numPr>
        <w:rPr>
          <w:rFonts w:cs="Arial"/>
        </w:rPr>
      </w:pPr>
      <w:r>
        <w:rPr>
          <w:rFonts w:cs="Arial" w:hint="eastAsia"/>
        </w:rPr>
        <w:t>I</w:t>
      </w:r>
      <w:r>
        <w:rPr>
          <w:rFonts w:cs="Arial"/>
        </w:rPr>
        <w:t>f UE based TA measurement is performed, there is no issue with TA acquisition.</w:t>
      </w:r>
    </w:p>
    <w:p w14:paraId="72E8D29A" w14:textId="355FA5B6" w:rsidR="00505775" w:rsidRPr="00505775" w:rsidRDefault="00505775" w:rsidP="00505775">
      <w:pPr>
        <w:pStyle w:val="afa"/>
        <w:numPr>
          <w:ilvl w:val="0"/>
          <w:numId w:val="38"/>
        </w:numPr>
        <w:rPr>
          <w:rFonts w:cs="Arial"/>
        </w:rPr>
      </w:pPr>
      <w:r>
        <w:rPr>
          <w:rFonts w:cs="Arial" w:hint="eastAsia"/>
        </w:rPr>
        <w:t>I</w:t>
      </w:r>
      <w:r>
        <w:rPr>
          <w:rFonts w:cs="Arial"/>
        </w:rPr>
        <w:t xml:space="preserve">f PDCCH-ordered early TA acquisition, the UE may not know </w:t>
      </w:r>
      <w:r w:rsidR="00A36A6B">
        <w:rPr>
          <w:rFonts w:cs="Arial"/>
        </w:rPr>
        <w:t xml:space="preserve">the </w:t>
      </w:r>
      <w:r>
        <w:rPr>
          <w:rFonts w:cs="Arial"/>
        </w:rPr>
        <w:t xml:space="preserve">TA by the absence of </w:t>
      </w:r>
      <w:r>
        <w:rPr>
          <w:lang w:val="en-US"/>
        </w:rPr>
        <w:t xml:space="preserve">LTM cell switch command MAC CE. This will </w:t>
      </w:r>
      <w:r w:rsidR="006833D1" w:rsidRPr="006833D1">
        <w:rPr>
          <w:lang w:val="en-US"/>
        </w:rPr>
        <w:t>cause UE being</w:t>
      </w:r>
      <w:r>
        <w:rPr>
          <w:lang w:val="en-US"/>
        </w:rPr>
        <w:t xml:space="preserve"> unable to send </w:t>
      </w:r>
      <w:r w:rsidR="006833D1">
        <w:rPr>
          <w:lang w:val="en-US"/>
        </w:rPr>
        <w:t>the first</w:t>
      </w:r>
      <w:r w:rsidR="00562EA4">
        <w:rPr>
          <w:lang w:val="en-US"/>
        </w:rPr>
        <w:t xml:space="preserve"> </w:t>
      </w:r>
      <w:r>
        <w:rPr>
          <w:lang w:val="en-US"/>
        </w:rPr>
        <w:t>UL message to the network.</w:t>
      </w:r>
    </w:p>
    <w:p w14:paraId="7DC3A50A" w14:textId="0B7BAEBA" w:rsidR="006833D1" w:rsidRDefault="00505775" w:rsidP="00505775">
      <w:pPr>
        <w:rPr>
          <w:lang w:val="en-US"/>
        </w:rPr>
      </w:pPr>
      <w:r w:rsidRPr="00562EA4">
        <w:rPr>
          <w:rFonts w:cs="Arial" w:hint="eastAsia"/>
          <w:b/>
          <w:bCs/>
        </w:rPr>
        <w:t>O</w:t>
      </w:r>
      <w:r w:rsidRPr="00562EA4">
        <w:rPr>
          <w:rFonts w:cs="Arial"/>
          <w:b/>
          <w:bCs/>
        </w:rPr>
        <w:t>bservation</w:t>
      </w:r>
      <w:r w:rsidR="00EC3512">
        <w:rPr>
          <w:rFonts w:cs="Arial"/>
          <w:b/>
          <w:bCs/>
        </w:rPr>
        <w:t xml:space="preserve"> 6</w:t>
      </w:r>
      <w:r w:rsidRPr="00562EA4">
        <w:rPr>
          <w:rFonts w:cs="Arial"/>
          <w:b/>
          <w:bCs/>
        </w:rPr>
        <w:t xml:space="preserve">: UE </w:t>
      </w:r>
      <w:r w:rsidR="006833D1">
        <w:rPr>
          <w:rFonts w:cs="Arial"/>
          <w:b/>
          <w:bCs/>
        </w:rPr>
        <w:t xml:space="preserve">cannot </w:t>
      </w:r>
      <w:r w:rsidRPr="00562EA4">
        <w:rPr>
          <w:rFonts w:cs="Arial"/>
          <w:b/>
          <w:bCs/>
        </w:rPr>
        <w:t xml:space="preserve">obtain </w:t>
      </w:r>
      <w:r w:rsidR="006833D1">
        <w:rPr>
          <w:rFonts w:cs="Arial"/>
          <w:b/>
          <w:bCs/>
        </w:rPr>
        <w:t>t</w:t>
      </w:r>
      <w:r w:rsidR="00A36A6B">
        <w:rPr>
          <w:rFonts w:cs="Arial"/>
          <w:b/>
          <w:bCs/>
        </w:rPr>
        <w:t xml:space="preserve">he </w:t>
      </w:r>
      <w:r w:rsidRPr="00562EA4">
        <w:rPr>
          <w:rFonts w:cs="Arial"/>
          <w:b/>
          <w:bCs/>
        </w:rPr>
        <w:t>TA by PDCCH-ordered early TA acquisition</w:t>
      </w:r>
      <w:r w:rsidR="00562EA4" w:rsidRPr="00562EA4">
        <w:rPr>
          <w:rFonts w:cs="Arial"/>
          <w:b/>
          <w:bCs/>
        </w:rPr>
        <w:t xml:space="preserve"> in conditional LTM</w:t>
      </w:r>
      <w:r w:rsidR="006833D1">
        <w:rPr>
          <w:rFonts w:cs="Arial"/>
          <w:b/>
          <w:bCs/>
        </w:rPr>
        <w:t xml:space="preserve"> without enhancement</w:t>
      </w:r>
      <w:r w:rsidRPr="00562EA4">
        <w:rPr>
          <w:rFonts w:cs="Arial"/>
          <w:b/>
          <w:bCs/>
        </w:rPr>
        <w:t xml:space="preserve">. The </w:t>
      </w:r>
      <w:r w:rsidR="00562EA4" w:rsidRPr="00562EA4">
        <w:rPr>
          <w:rFonts w:cs="Arial"/>
          <w:b/>
          <w:bCs/>
        </w:rPr>
        <w:t>lack</w:t>
      </w:r>
      <w:r w:rsidRPr="00562EA4">
        <w:rPr>
          <w:rFonts w:cs="Arial"/>
          <w:b/>
          <w:bCs/>
        </w:rPr>
        <w:t xml:space="preserve"> of TA will</w:t>
      </w:r>
      <w:r w:rsidR="006833D1">
        <w:rPr>
          <w:rFonts w:cs="Arial"/>
          <w:b/>
          <w:bCs/>
        </w:rPr>
        <w:t xml:space="preserve"> cause</w:t>
      </w:r>
      <w:r w:rsidRPr="00562EA4">
        <w:rPr>
          <w:rFonts w:cs="Arial"/>
          <w:b/>
          <w:bCs/>
        </w:rPr>
        <w:t xml:space="preserve"> </w:t>
      </w:r>
      <w:r w:rsidRPr="00562EA4">
        <w:rPr>
          <w:b/>
          <w:bCs/>
          <w:lang w:val="en-US"/>
        </w:rPr>
        <w:t>UE</w:t>
      </w:r>
      <w:r w:rsidR="00562EA4" w:rsidRPr="00562EA4">
        <w:rPr>
          <w:b/>
          <w:bCs/>
          <w:lang w:val="en-US"/>
        </w:rPr>
        <w:t xml:space="preserve"> being</w:t>
      </w:r>
      <w:r w:rsidRPr="00562EA4">
        <w:rPr>
          <w:b/>
          <w:bCs/>
          <w:lang w:val="en-US"/>
        </w:rPr>
        <w:t xml:space="preserve"> unable to send </w:t>
      </w:r>
      <w:r w:rsidR="006833D1">
        <w:rPr>
          <w:b/>
          <w:bCs/>
          <w:lang w:val="en-US"/>
        </w:rPr>
        <w:t>the first</w:t>
      </w:r>
      <w:r w:rsidR="00562EA4" w:rsidRPr="00562EA4">
        <w:rPr>
          <w:b/>
          <w:bCs/>
          <w:lang w:val="en-US"/>
        </w:rPr>
        <w:t xml:space="preserve"> </w:t>
      </w:r>
      <w:r w:rsidRPr="00562EA4">
        <w:rPr>
          <w:b/>
          <w:bCs/>
          <w:lang w:val="en-US"/>
        </w:rPr>
        <w:t>UL message to the network</w:t>
      </w:r>
      <w:r>
        <w:rPr>
          <w:lang w:val="en-US"/>
        </w:rPr>
        <w:t>.</w:t>
      </w:r>
    </w:p>
    <w:p w14:paraId="07459E91" w14:textId="0A830DFA" w:rsidR="006833D1" w:rsidRDefault="006833D1" w:rsidP="00AE55BE">
      <w:pPr>
        <w:pStyle w:val="4"/>
        <w:rPr>
          <w:lang w:val="en-US"/>
        </w:rPr>
      </w:pPr>
      <w:r w:rsidRPr="006833D1">
        <w:rPr>
          <w:lang w:val="en-US"/>
        </w:rPr>
        <w:t>Summary</w:t>
      </w:r>
      <w:r w:rsidR="00761B33">
        <w:rPr>
          <w:lang w:val="en-US"/>
        </w:rPr>
        <w:t xml:space="preserve"> and potential solutions</w:t>
      </w:r>
    </w:p>
    <w:p w14:paraId="15BE098A" w14:textId="7B75583E" w:rsidR="00761B33" w:rsidRPr="00761B33" w:rsidRDefault="00761B33" w:rsidP="00761B33">
      <w:pPr>
        <w:rPr>
          <w:u w:val="single"/>
          <w:lang w:val="en-US"/>
        </w:rPr>
      </w:pPr>
      <w:r w:rsidRPr="00761B33">
        <w:rPr>
          <w:rFonts w:cs="Arial"/>
          <w:u w:val="single"/>
        </w:rPr>
        <w:t xml:space="preserve">PDCCH-ordered early TA </w:t>
      </w:r>
      <w:proofErr w:type="gramStart"/>
      <w:r w:rsidRPr="00761B33">
        <w:rPr>
          <w:rFonts w:cs="Arial"/>
          <w:u w:val="single"/>
        </w:rPr>
        <w:t>acquisition</w:t>
      </w:r>
      <w:proofErr w:type="gramEnd"/>
    </w:p>
    <w:p w14:paraId="7972F9F8" w14:textId="7DA0D8BF" w:rsidR="00505775" w:rsidRDefault="00505775" w:rsidP="00505775">
      <w:r>
        <w:rPr>
          <w:rFonts w:cs="Arial" w:hint="eastAsia"/>
        </w:rPr>
        <w:t>Consider</w:t>
      </w:r>
      <w:r>
        <w:rPr>
          <w:rFonts w:cs="Arial"/>
        </w:rPr>
        <w:t xml:space="preserve"> PDCCH-ordered early TA acquisition </w:t>
      </w:r>
      <w:r>
        <w:rPr>
          <w:rFonts w:cs="Arial" w:hint="eastAsia"/>
        </w:rPr>
        <w:t>need</w:t>
      </w:r>
      <w:r>
        <w:rPr>
          <w:rFonts w:cs="Arial"/>
        </w:rPr>
        <w:t xml:space="preserve"> to be supported, solution</w:t>
      </w:r>
      <w:r w:rsidR="00EC3512">
        <w:rPr>
          <w:rFonts w:cs="Arial"/>
        </w:rPr>
        <w:t xml:space="preserve"> is </w:t>
      </w:r>
      <w:r>
        <w:rPr>
          <w:rFonts w:cs="Arial"/>
        </w:rPr>
        <w:t>needed to indicate TA to UE.</w:t>
      </w:r>
      <w:r w:rsidRPr="00505775">
        <w:t xml:space="preserve"> </w:t>
      </w:r>
      <w:r>
        <w:t>Therefore, reintroducing RAR</w:t>
      </w:r>
      <w:r w:rsidR="00562EA4">
        <w:t>-like mechanism</w:t>
      </w:r>
      <w:r>
        <w:t xml:space="preserve"> or a </w:t>
      </w:r>
      <w:r w:rsidR="00562EA4">
        <w:t>new</w:t>
      </w:r>
      <w:r>
        <w:t xml:space="preserve"> MAC-CE to indicate the TA value seems a valid choice.</w:t>
      </w:r>
    </w:p>
    <w:p w14:paraId="37398B0C" w14:textId="6A852169" w:rsidR="00761B33" w:rsidRDefault="00505775" w:rsidP="00505775">
      <w:r>
        <w:t xml:space="preserve">However, for early UL synchronization, UE remains connected to the serving cell while sending RACH preamble to target cell, and it brings extra complexity for UE to receive RAR from target cell while maintaining the connection with serving cell. Therefore, </w:t>
      </w:r>
      <w:r w:rsidR="00213ECC">
        <w:t>UE need to receive this</w:t>
      </w:r>
      <w:r>
        <w:t xml:space="preserve"> </w:t>
      </w:r>
      <w:r w:rsidR="00213ECC">
        <w:t>MAC-CE (</w:t>
      </w:r>
      <w:r w:rsidR="00761B33">
        <w:t xml:space="preserve">or </w:t>
      </w:r>
      <w:r>
        <w:t>RAR</w:t>
      </w:r>
      <w:r w:rsidR="00213ECC">
        <w:t>)</w:t>
      </w:r>
      <w:r>
        <w:t xml:space="preserve"> from the serving cell</w:t>
      </w:r>
      <w:r w:rsidR="00213ECC">
        <w:t>, and inter-node coordination may be needed.</w:t>
      </w:r>
    </w:p>
    <w:p w14:paraId="456CDBA5" w14:textId="77777777" w:rsidR="00505775" w:rsidRDefault="00505775" w:rsidP="00505775">
      <w:r>
        <w:t>Even so, the TA value could be outdated if there is a significant gap between early UL sync and LTM execution. UE may still need to perform RACH-based LTM in this case.</w:t>
      </w:r>
    </w:p>
    <w:p w14:paraId="176CCC10" w14:textId="26BC25AD" w:rsidR="00505775" w:rsidRDefault="00505775" w:rsidP="00562EA4">
      <w:pPr>
        <w:rPr>
          <w:b/>
          <w:bCs/>
        </w:rPr>
      </w:pPr>
      <w:r>
        <w:rPr>
          <w:b/>
          <w:bCs/>
        </w:rPr>
        <w:t>Proposal</w:t>
      </w:r>
      <w:r w:rsidR="00EC3512">
        <w:rPr>
          <w:b/>
          <w:bCs/>
        </w:rPr>
        <w:t xml:space="preserve"> 2</w:t>
      </w:r>
      <w:r>
        <w:rPr>
          <w:b/>
          <w:bCs/>
        </w:rPr>
        <w:t xml:space="preserve">: For </w:t>
      </w:r>
      <w:r w:rsidR="00562EA4" w:rsidRPr="00562EA4">
        <w:rPr>
          <w:b/>
          <w:bCs/>
        </w:rPr>
        <w:t>PDCCH-ordered early TA acquisition</w:t>
      </w:r>
      <w:r>
        <w:rPr>
          <w:b/>
          <w:bCs/>
        </w:rPr>
        <w:t xml:space="preserve">, </w:t>
      </w:r>
      <w:r w:rsidR="00562EA4">
        <w:rPr>
          <w:b/>
          <w:bCs/>
        </w:rPr>
        <w:t xml:space="preserve">a </w:t>
      </w:r>
      <w:r w:rsidR="00761B33">
        <w:rPr>
          <w:b/>
          <w:bCs/>
        </w:rPr>
        <w:t xml:space="preserve">new </w:t>
      </w:r>
      <w:r w:rsidR="00562EA4">
        <w:rPr>
          <w:b/>
          <w:bCs/>
        </w:rPr>
        <w:t>MAC-CE</w:t>
      </w:r>
      <w:r w:rsidR="004514E0">
        <w:rPr>
          <w:b/>
          <w:bCs/>
        </w:rPr>
        <w:t xml:space="preserve"> (or RAR)</w:t>
      </w:r>
      <w:r w:rsidR="00562EA4">
        <w:rPr>
          <w:b/>
          <w:bCs/>
        </w:rPr>
        <w:t xml:space="preserve"> </w:t>
      </w:r>
      <w:r>
        <w:rPr>
          <w:b/>
          <w:bCs/>
        </w:rPr>
        <w:t xml:space="preserve">is introduced to </w:t>
      </w:r>
      <w:r w:rsidR="00213ECC">
        <w:rPr>
          <w:b/>
          <w:bCs/>
        </w:rPr>
        <w:t>provide</w:t>
      </w:r>
      <w:r>
        <w:rPr>
          <w:b/>
          <w:bCs/>
        </w:rPr>
        <w:t xml:space="preserve"> </w:t>
      </w:r>
      <w:r w:rsidR="00562EA4">
        <w:rPr>
          <w:b/>
          <w:bCs/>
        </w:rPr>
        <w:t xml:space="preserve">the </w:t>
      </w:r>
      <w:r>
        <w:rPr>
          <w:b/>
          <w:bCs/>
        </w:rPr>
        <w:t xml:space="preserve">TA value, which is </w:t>
      </w:r>
      <w:r w:rsidR="00213ECC">
        <w:rPr>
          <w:b/>
          <w:bCs/>
        </w:rPr>
        <w:t>indicated</w:t>
      </w:r>
      <w:r>
        <w:rPr>
          <w:b/>
          <w:bCs/>
        </w:rPr>
        <w:t xml:space="preserve"> from serving cell to UE. If the TA is outdated during LTM execution, UE perform RACH-based LTM.</w:t>
      </w:r>
    </w:p>
    <w:p w14:paraId="6315B63F" w14:textId="6E499FE8" w:rsidR="004514E0" w:rsidRDefault="004514E0" w:rsidP="00562EA4">
      <w:r w:rsidRPr="004514E0">
        <w:t>If a new MAC-CE</w:t>
      </w:r>
      <w:r w:rsidR="00761B33">
        <w:t xml:space="preserve"> (or RAR)</w:t>
      </w:r>
      <w:r>
        <w:t xml:space="preserve"> </w:t>
      </w:r>
      <w:r w:rsidRPr="004514E0">
        <w:t xml:space="preserve">is introduced, </w:t>
      </w:r>
      <w:r w:rsidR="00761B33" w:rsidRPr="00761B33">
        <w:t xml:space="preserve">it would be beneficial to include the TCI state to inform the UE. This inclusion would help minimize throughput degradation in LTM and support </w:t>
      </w:r>
      <w:r w:rsidR="00761B33">
        <w:t xml:space="preserve">the </w:t>
      </w:r>
      <w:r w:rsidR="00761B33" w:rsidRPr="00761B33">
        <w:t xml:space="preserve">DG-based RACH-less LTM. By using a single MAC CE, both the TCI state and TA can be </w:t>
      </w:r>
      <w:r w:rsidR="00EC3512">
        <w:t>indicated</w:t>
      </w:r>
      <w:r w:rsidR="00761B33" w:rsidRPr="00761B33">
        <w:t xml:space="preserve"> to the UE.</w:t>
      </w:r>
    </w:p>
    <w:p w14:paraId="1EF8149D" w14:textId="013238E1" w:rsidR="00505775" w:rsidRDefault="004514E0" w:rsidP="00505775">
      <w:pPr>
        <w:rPr>
          <w:rFonts w:cs="Arial"/>
        </w:rPr>
      </w:pPr>
      <w:r>
        <w:rPr>
          <w:b/>
          <w:bCs/>
        </w:rPr>
        <w:t>Proposal</w:t>
      </w:r>
      <w:r w:rsidR="00EC3512">
        <w:rPr>
          <w:b/>
          <w:bCs/>
        </w:rPr>
        <w:t xml:space="preserve"> 3</w:t>
      </w:r>
      <w:r>
        <w:rPr>
          <w:b/>
          <w:bCs/>
        </w:rPr>
        <w:t xml:space="preserve">: If proposal </w:t>
      </w:r>
      <w:r w:rsidR="00EC3512">
        <w:rPr>
          <w:b/>
          <w:bCs/>
        </w:rPr>
        <w:t>2</w:t>
      </w:r>
      <w:r>
        <w:rPr>
          <w:b/>
          <w:bCs/>
        </w:rPr>
        <w:t xml:space="preserve"> is agreed, the </w:t>
      </w:r>
      <w:r w:rsidR="00A36A6B">
        <w:rPr>
          <w:b/>
          <w:bCs/>
        </w:rPr>
        <w:t>TCI state</w:t>
      </w:r>
      <w:r>
        <w:rPr>
          <w:b/>
          <w:bCs/>
        </w:rPr>
        <w:t xml:space="preserve"> </w:t>
      </w:r>
      <w:r w:rsidR="00A36A6B">
        <w:rPr>
          <w:b/>
          <w:bCs/>
        </w:rPr>
        <w:t>can</w:t>
      </w:r>
      <w:r>
        <w:rPr>
          <w:b/>
          <w:bCs/>
        </w:rPr>
        <w:t xml:space="preserve"> also</w:t>
      </w:r>
      <w:r w:rsidR="00A36A6B">
        <w:rPr>
          <w:b/>
          <w:bCs/>
        </w:rPr>
        <w:t xml:space="preserve"> be</w:t>
      </w:r>
      <w:r>
        <w:rPr>
          <w:b/>
          <w:bCs/>
        </w:rPr>
        <w:t xml:space="preserve"> in</w:t>
      </w:r>
      <w:r w:rsidR="00A36A6B">
        <w:rPr>
          <w:b/>
          <w:bCs/>
        </w:rPr>
        <w:t>cluded in the</w:t>
      </w:r>
      <w:r w:rsidR="00EC3512">
        <w:rPr>
          <w:b/>
          <w:bCs/>
        </w:rPr>
        <w:t xml:space="preserve"> new</w:t>
      </w:r>
      <w:r w:rsidR="00A36A6B">
        <w:rPr>
          <w:b/>
          <w:bCs/>
        </w:rPr>
        <w:t xml:space="preserve"> MAC-CE</w:t>
      </w:r>
      <w:r w:rsidR="00213ECC">
        <w:rPr>
          <w:b/>
          <w:bCs/>
        </w:rPr>
        <w:t xml:space="preserve"> (or RAR)</w:t>
      </w:r>
      <w:r w:rsidR="00A36A6B">
        <w:rPr>
          <w:b/>
          <w:bCs/>
        </w:rPr>
        <w:t>.</w:t>
      </w:r>
    </w:p>
    <w:p w14:paraId="74CF6CAC" w14:textId="77777777" w:rsidR="00505775" w:rsidRPr="00EC3512" w:rsidRDefault="00505775" w:rsidP="00505775">
      <w:pPr>
        <w:rPr>
          <w:rFonts w:cs="Arial"/>
        </w:rPr>
      </w:pPr>
    </w:p>
    <w:p w14:paraId="7E79DEF0" w14:textId="65E3FD51" w:rsidR="00A36A6B" w:rsidRDefault="00761B33" w:rsidP="00505775">
      <w:pPr>
        <w:rPr>
          <w:rFonts w:cs="Arial"/>
          <w:u w:val="single"/>
        </w:rPr>
      </w:pPr>
      <w:r w:rsidRPr="00761B33">
        <w:rPr>
          <w:rFonts w:cs="Arial" w:hint="eastAsia"/>
          <w:u w:val="single"/>
        </w:rPr>
        <w:t>R</w:t>
      </w:r>
      <w:r w:rsidRPr="00761B33">
        <w:rPr>
          <w:rFonts w:cs="Arial"/>
          <w:u w:val="single"/>
        </w:rPr>
        <w:t>ACH-based LTM and UE-based TA measurement</w:t>
      </w:r>
    </w:p>
    <w:p w14:paraId="70C43DE8" w14:textId="363656E8" w:rsidR="00761B33" w:rsidRDefault="00761B33" w:rsidP="005F1A99">
      <w:pPr>
        <w:rPr>
          <w:rStyle w:val="ui-provider"/>
        </w:rPr>
      </w:pPr>
      <w:r w:rsidRPr="00761B33">
        <w:rPr>
          <w:rFonts w:cs="Arial" w:hint="eastAsia"/>
        </w:rPr>
        <w:t>H</w:t>
      </w:r>
      <w:r w:rsidRPr="00761B33">
        <w:rPr>
          <w:rFonts w:cs="Arial"/>
        </w:rPr>
        <w:t xml:space="preserve">owever, the above solution </w:t>
      </w:r>
      <w:r>
        <w:rPr>
          <w:rFonts w:cs="Arial"/>
        </w:rPr>
        <w:t>(new MAC-CE or RAR)</w:t>
      </w:r>
      <w:r w:rsidRPr="00761B33">
        <w:t xml:space="preserve"> </w:t>
      </w:r>
      <w:r w:rsidRPr="00761B33">
        <w:rPr>
          <w:rFonts w:cs="Arial"/>
        </w:rPr>
        <w:t>is not compatible with RACH-based LTM and UE-based TA measurement, as the UE does not send a RACH preamble before the LTM cell switch</w:t>
      </w:r>
      <w:r>
        <w:rPr>
          <w:rFonts w:cs="Arial"/>
        </w:rPr>
        <w:t xml:space="preserve">. </w:t>
      </w:r>
      <w:r w:rsidRPr="00761B33">
        <w:rPr>
          <w:rFonts w:cs="Arial"/>
        </w:rPr>
        <w:t xml:space="preserve">In these scenarios, there is no issue with TA acquisition, </w:t>
      </w:r>
      <w:r>
        <w:rPr>
          <w:rFonts w:cs="Arial"/>
        </w:rPr>
        <w:t xml:space="preserve">but only </w:t>
      </w:r>
      <w:r w:rsidRPr="00761B33">
        <w:rPr>
          <w:rFonts w:cs="Arial"/>
        </w:rPr>
        <w:t>a problem with TCI state acquisition remains.</w:t>
      </w:r>
    </w:p>
    <w:p w14:paraId="68C6D6AA" w14:textId="2C23B4F0" w:rsidR="00761B33" w:rsidRPr="00AE55BE" w:rsidRDefault="00761B33" w:rsidP="005F1A99">
      <w:pPr>
        <w:rPr>
          <w:rStyle w:val="ui-provider"/>
        </w:rPr>
      </w:pPr>
      <w:r w:rsidRPr="00761B33">
        <w:rPr>
          <w:rStyle w:val="ui-provider"/>
          <w:rFonts w:hint="eastAsia"/>
          <w:b/>
          <w:bCs/>
        </w:rPr>
        <w:t>O</w:t>
      </w:r>
      <w:r w:rsidRPr="00761B33">
        <w:rPr>
          <w:rStyle w:val="ui-provider"/>
          <w:b/>
          <w:bCs/>
        </w:rPr>
        <w:t>bservation</w:t>
      </w:r>
      <w:r w:rsidR="00EC3512">
        <w:rPr>
          <w:rStyle w:val="ui-provider"/>
          <w:b/>
          <w:bCs/>
        </w:rPr>
        <w:t xml:space="preserve"> 7</w:t>
      </w:r>
      <w:r w:rsidRPr="00761B33">
        <w:rPr>
          <w:rStyle w:val="ui-provider"/>
          <w:b/>
          <w:bCs/>
        </w:rPr>
        <w:t xml:space="preserve">: The new MAC-CE (or RAR) solution does not work well with </w:t>
      </w:r>
      <w:r w:rsidRPr="00761B33">
        <w:rPr>
          <w:rFonts w:cs="Arial"/>
          <w:b/>
          <w:bCs/>
        </w:rPr>
        <w:t>RACH-based LTM and UE-based TA measurement RACH-less LTM.</w:t>
      </w:r>
      <w:r w:rsidR="00AE55BE">
        <w:rPr>
          <w:rFonts w:cs="Arial"/>
          <w:b/>
          <w:bCs/>
        </w:rPr>
        <w:t xml:space="preserve"> </w:t>
      </w:r>
      <w:r w:rsidR="00AE55BE">
        <w:rPr>
          <w:rFonts w:cs="Arial" w:hint="eastAsia"/>
          <w:b/>
          <w:bCs/>
        </w:rPr>
        <w:t>For</w:t>
      </w:r>
      <w:r w:rsidR="00AE55BE">
        <w:rPr>
          <w:rFonts w:cs="Arial"/>
          <w:b/>
          <w:bCs/>
        </w:rPr>
        <w:t xml:space="preserve"> these scena</w:t>
      </w:r>
      <w:r w:rsidR="00AE55BE" w:rsidRPr="00AE55BE">
        <w:rPr>
          <w:rFonts w:cs="Arial"/>
          <w:b/>
          <w:bCs/>
        </w:rPr>
        <w:t xml:space="preserve">rios, </w:t>
      </w:r>
      <w:r w:rsidR="00AE55BE">
        <w:rPr>
          <w:rFonts w:cs="Arial"/>
          <w:b/>
          <w:bCs/>
        </w:rPr>
        <w:t>there is n</w:t>
      </w:r>
      <w:r w:rsidR="00AE55BE">
        <w:rPr>
          <w:rStyle w:val="ui-provider"/>
          <w:b/>
          <w:bCs/>
        </w:rPr>
        <w:t xml:space="preserve">o issue with TA acquisition, </w:t>
      </w:r>
      <w:r w:rsidR="00AE55BE" w:rsidRPr="00AE55BE">
        <w:rPr>
          <w:rFonts w:cs="Arial"/>
          <w:b/>
          <w:bCs/>
        </w:rPr>
        <w:t xml:space="preserve">only </w:t>
      </w:r>
      <w:r w:rsidR="00AE55BE" w:rsidRPr="00AE55BE">
        <w:rPr>
          <w:rStyle w:val="ui-provider"/>
          <w:b/>
          <w:bCs/>
        </w:rPr>
        <w:t>a problem with TCI state acquisition remains</w:t>
      </w:r>
      <w:r w:rsidR="00AE55BE">
        <w:rPr>
          <w:rStyle w:val="ui-provider"/>
          <w:b/>
          <w:bCs/>
        </w:rPr>
        <w:t>.</w:t>
      </w:r>
    </w:p>
    <w:p w14:paraId="30BE2C08" w14:textId="51A69156" w:rsidR="00761B33" w:rsidRPr="00761B33" w:rsidRDefault="00761B33" w:rsidP="005F1A99">
      <w:pPr>
        <w:rPr>
          <w:rStyle w:val="ui-provider"/>
        </w:rPr>
      </w:pPr>
      <w:r w:rsidRPr="00761B33">
        <w:rPr>
          <w:rFonts w:cs="Arial" w:hint="eastAsia"/>
        </w:rPr>
        <w:t>For</w:t>
      </w:r>
      <w:r w:rsidRPr="00761B33">
        <w:rPr>
          <w:rFonts w:cs="Arial"/>
        </w:rPr>
        <w:t xml:space="preserve"> </w:t>
      </w:r>
      <w:r w:rsidRPr="00EC3512">
        <w:rPr>
          <w:rFonts w:cs="Arial"/>
          <w:u w:val="single"/>
        </w:rPr>
        <w:t>RACH-based LTM</w:t>
      </w:r>
      <w:r w:rsidRPr="00761B33">
        <w:rPr>
          <w:rFonts w:cs="Arial"/>
        </w:rPr>
        <w:t xml:space="preserve">, </w:t>
      </w:r>
      <w:r>
        <w:rPr>
          <w:rFonts w:cs="Arial"/>
        </w:rPr>
        <w:t xml:space="preserve">the </w:t>
      </w:r>
      <w:r>
        <w:rPr>
          <w:rStyle w:val="ui-provider"/>
        </w:rPr>
        <w:t>UE selects the initial SSB and sends to the network via RACH preamble. The UE can further use the information provided in e</w:t>
      </w:r>
      <w:r w:rsidRPr="00761B33">
        <w:rPr>
          <w:rStyle w:val="ui-provider"/>
        </w:rPr>
        <w:t>arly TCI state activation indication to determine the TCI state.</w:t>
      </w:r>
      <w:r>
        <w:rPr>
          <w:rStyle w:val="ui-provider"/>
        </w:rPr>
        <w:t xml:space="preserve"> </w:t>
      </w:r>
      <w:r w:rsidRPr="00761B33">
        <w:rPr>
          <w:rStyle w:val="ui-provider"/>
        </w:rPr>
        <w:t>After LTM cell switch, the network may provide the UE with another TCI state activation indication MAC-CE if necessary</w:t>
      </w:r>
      <w:r w:rsidR="00AE55BE">
        <w:rPr>
          <w:rStyle w:val="ui-provider"/>
          <w:rFonts w:hint="eastAsia"/>
        </w:rPr>
        <w:t>.</w:t>
      </w:r>
    </w:p>
    <w:p w14:paraId="0202ACA4" w14:textId="08497B69" w:rsidR="00761B33" w:rsidRPr="00AE55BE" w:rsidRDefault="00761B33" w:rsidP="00761B33">
      <w:pPr>
        <w:rPr>
          <w:rFonts w:cs="Arial"/>
          <w:b/>
          <w:bCs/>
          <w:lang w:val="en-US"/>
        </w:rPr>
      </w:pPr>
      <w:r>
        <w:rPr>
          <w:rFonts w:cs="Arial"/>
          <w:b/>
          <w:bCs/>
        </w:rPr>
        <w:t>Proposal</w:t>
      </w:r>
      <w:r w:rsidR="00EC3512">
        <w:rPr>
          <w:rFonts w:cs="Arial"/>
          <w:b/>
          <w:bCs/>
        </w:rPr>
        <w:t xml:space="preserve"> 4</w:t>
      </w:r>
      <w:r>
        <w:rPr>
          <w:rFonts w:cs="Arial"/>
          <w:b/>
          <w:bCs/>
        </w:rPr>
        <w:t xml:space="preserve">: For RACH-based LTM, </w:t>
      </w:r>
      <w:r w:rsidR="00EC3512">
        <w:rPr>
          <w:rFonts w:cs="Arial"/>
          <w:b/>
          <w:bCs/>
        </w:rPr>
        <w:t xml:space="preserve">the </w:t>
      </w:r>
      <w:r>
        <w:rPr>
          <w:rFonts w:cs="Arial"/>
          <w:b/>
          <w:bCs/>
        </w:rPr>
        <w:t>UE can use the information of TCI states provided in early TCI state activation indication</w:t>
      </w:r>
      <w:r w:rsidR="00EC3512">
        <w:rPr>
          <w:rFonts w:cs="Arial"/>
          <w:b/>
          <w:bCs/>
        </w:rPr>
        <w:t xml:space="preserve"> to select the initial SSB</w:t>
      </w:r>
      <w:r>
        <w:rPr>
          <w:rFonts w:cs="Arial"/>
          <w:b/>
          <w:bCs/>
        </w:rPr>
        <w:t>. UE may receive another TCI state activation indication</w:t>
      </w:r>
      <w:r w:rsidR="00EC3512">
        <w:rPr>
          <w:rFonts w:cs="Arial"/>
          <w:b/>
          <w:bCs/>
        </w:rPr>
        <w:t xml:space="preserve"> from network</w:t>
      </w:r>
      <w:r>
        <w:rPr>
          <w:rFonts w:cs="Arial"/>
          <w:b/>
          <w:bCs/>
        </w:rPr>
        <w:t xml:space="preserve"> after the LTM cell switch.</w:t>
      </w:r>
    </w:p>
    <w:p w14:paraId="35EF0E39" w14:textId="32C2EF39" w:rsidR="00761B33" w:rsidRDefault="00761B33" w:rsidP="005F1A99">
      <w:pPr>
        <w:rPr>
          <w:rStyle w:val="ui-provider"/>
        </w:rPr>
      </w:pPr>
      <w:r w:rsidRPr="00761B33">
        <w:rPr>
          <w:rStyle w:val="ui-provider"/>
          <w:rFonts w:hint="eastAsia"/>
        </w:rPr>
        <w:t>F</w:t>
      </w:r>
      <w:r w:rsidRPr="00761B33">
        <w:rPr>
          <w:rStyle w:val="ui-provider"/>
        </w:rPr>
        <w:t xml:space="preserve">or </w:t>
      </w:r>
      <w:r w:rsidRPr="00EC3512">
        <w:rPr>
          <w:rStyle w:val="ui-provider"/>
          <w:u w:val="single"/>
        </w:rPr>
        <w:t>UE-based TA measurement with CG</w:t>
      </w:r>
      <w:r w:rsidRPr="00761B33">
        <w:rPr>
          <w:rStyle w:val="ui-provider"/>
        </w:rPr>
        <w:t>,</w:t>
      </w:r>
      <w:r>
        <w:rPr>
          <w:rStyle w:val="ui-provider"/>
        </w:rPr>
        <w:t xml:space="preserve"> UE sends the first UL message by the configured UL resource. </w:t>
      </w:r>
      <w:r w:rsidR="00EC3512">
        <w:rPr>
          <w:rStyle w:val="ui-provider"/>
        </w:rPr>
        <w:t xml:space="preserve">The TCI state can be obtained from the recent CG PUSCH. </w:t>
      </w:r>
      <w:r w:rsidR="00EC3512" w:rsidRPr="00EC3512">
        <w:rPr>
          <w:rStyle w:val="ui-provider"/>
        </w:rPr>
        <w:t>In this scenario, LTM may function normally without the need for additional enhancements</w:t>
      </w:r>
      <w:r w:rsidR="00EC3512">
        <w:rPr>
          <w:rStyle w:val="ui-provider"/>
        </w:rPr>
        <w:t xml:space="preserve">. </w:t>
      </w:r>
      <w:r w:rsidR="00EC3512" w:rsidRPr="00EC3512">
        <w:rPr>
          <w:rStyle w:val="ui-provider"/>
        </w:rPr>
        <w:t>However, when the network configure</w:t>
      </w:r>
      <w:r w:rsidR="00EC3512">
        <w:rPr>
          <w:rStyle w:val="ui-provider"/>
        </w:rPr>
        <w:t>s</w:t>
      </w:r>
      <w:r w:rsidR="00EC3512" w:rsidRPr="00EC3512">
        <w:rPr>
          <w:rStyle w:val="ui-provider"/>
        </w:rPr>
        <w:t xml:space="preserve"> multiple UL grants, selecting </w:t>
      </w:r>
      <w:r w:rsidR="00EC3512">
        <w:rPr>
          <w:rStyle w:val="ui-provider"/>
        </w:rPr>
        <w:t>the</w:t>
      </w:r>
      <w:r w:rsidR="00EC3512" w:rsidRPr="00EC3512">
        <w:rPr>
          <w:rStyle w:val="ui-provider"/>
        </w:rPr>
        <w:t xml:space="preserve"> TCI state may still </w:t>
      </w:r>
      <w:r w:rsidR="00EC3512">
        <w:rPr>
          <w:rStyle w:val="ui-provider"/>
        </w:rPr>
        <w:t>have issue, which can be FFS</w:t>
      </w:r>
      <w:r w:rsidR="00EC3512" w:rsidRPr="00EC3512">
        <w:rPr>
          <w:rStyle w:val="ui-provider"/>
        </w:rPr>
        <w:t>.</w:t>
      </w:r>
    </w:p>
    <w:p w14:paraId="3D318EF4" w14:textId="35C97089" w:rsidR="00761B33" w:rsidRDefault="00EC3512" w:rsidP="00761B33">
      <w:r>
        <w:rPr>
          <w:rStyle w:val="ui-provider"/>
        </w:rPr>
        <w:t xml:space="preserve">For </w:t>
      </w:r>
      <w:r>
        <w:rPr>
          <w:rStyle w:val="ui-provider"/>
          <w:u w:val="single"/>
        </w:rPr>
        <w:t>UE-based TA measurement with DG</w:t>
      </w:r>
      <w:r>
        <w:rPr>
          <w:rStyle w:val="ui-provider"/>
        </w:rPr>
        <w:t>, currently there is no way for UE to inform network its selection for initial SSB, and it is unclear how UE monitor the UL DCI for UL grant. We suggest postponing the discussion in this scenario.</w:t>
      </w:r>
      <w:r>
        <w:br/>
      </w:r>
      <w:r>
        <w:rPr>
          <w:rStyle w:val="ui-provider"/>
          <w:b/>
          <w:bCs/>
        </w:rPr>
        <w:t>Proposal 5: Postpone the discussion on the support for UE-based TA measurement with DG.</w:t>
      </w:r>
    </w:p>
    <w:p w14:paraId="05E1C019" w14:textId="77777777" w:rsidR="00AE55BE" w:rsidRDefault="00AE55BE" w:rsidP="00AE55BE">
      <w:pPr>
        <w:pStyle w:val="2"/>
      </w:pPr>
      <w:r>
        <w:rPr>
          <w:rFonts w:hint="eastAsia"/>
        </w:rPr>
        <w:t>T</w:t>
      </w:r>
      <w:r>
        <w:t>riggering condition and event triggered L1 MR</w:t>
      </w:r>
    </w:p>
    <w:p w14:paraId="4DEA9972" w14:textId="473E5EBF" w:rsidR="00AE55BE" w:rsidRDefault="00AE55BE" w:rsidP="00AE55BE">
      <w:pPr>
        <w:rPr>
          <w:rFonts w:cs="Arial"/>
        </w:rPr>
      </w:pPr>
      <w:r>
        <w:rPr>
          <w:rFonts w:hint="eastAsia"/>
          <w:lang w:val="en-US"/>
        </w:rPr>
        <w:t>I</w:t>
      </w:r>
      <w:r>
        <w:rPr>
          <w:lang w:val="en-US"/>
        </w:rPr>
        <w:t xml:space="preserve">n the last meeting, RAN2 agreed that </w:t>
      </w:r>
      <w:r>
        <w:rPr>
          <w:rFonts w:cs="Arial"/>
        </w:rPr>
        <w:t>LTM3-like and LTM5-like condition can be used for the triggering condition for conditional LTM:</w:t>
      </w:r>
    </w:p>
    <w:tbl>
      <w:tblPr>
        <w:tblStyle w:val="af8"/>
        <w:tblW w:w="0" w:type="auto"/>
        <w:tblLook w:val="04A0" w:firstRow="1" w:lastRow="0" w:firstColumn="1" w:lastColumn="0" w:noHBand="0" w:noVBand="1"/>
      </w:tblPr>
      <w:tblGrid>
        <w:gridCol w:w="9629"/>
      </w:tblGrid>
      <w:tr w:rsidR="00AE55BE" w14:paraId="1FBF335C" w14:textId="77777777" w:rsidTr="00AE55BE">
        <w:tc>
          <w:tcPr>
            <w:tcW w:w="9629" w:type="dxa"/>
          </w:tcPr>
          <w:p w14:paraId="7172ECC3" w14:textId="77777777" w:rsidR="00AE55BE" w:rsidRPr="00AE55BE" w:rsidRDefault="00AE55BE" w:rsidP="00AE55BE">
            <w:pPr>
              <w:numPr>
                <w:ilvl w:val="0"/>
                <w:numId w:val="40"/>
              </w:numPr>
              <w:overflowPunct/>
              <w:autoSpaceDE/>
              <w:autoSpaceDN/>
              <w:adjustRightInd/>
              <w:spacing w:after="0"/>
              <w:jc w:val="left"/>
              <w:textAlignment w:val="center"/>
              <w:rPr>
                <w:rFonts w:cs="Arial"/>
              </w:rPr>
            </w:pPr>
            <w:r w:rsidRPr="00AE55BE">
              <w:rPr>
                <w:rFonts w:cs="Arial"/>
              </w:rPr>
              <w:t>Event LTM3-like and LTM5-like are used as the conditional LTM execution condition. FFS on reuse of CHO conditions.</w:t>
            </w:r>
          </w:p>
          <w:p w14:paraId="5C435FCD" w14:textId="67B215F9" w:rsidR="00AE55BE" w:rsidRPr="00AE55BE" w:rsidRDefault="00AE55BE" w:rsidP="00AE55BE">
            <w:pPr>
              <w:numPr>
                <w:ilvl w:val="0"/>
                <w:numId w:val="40"/>
              </w:numPr>
              <w:overflowPunct/>
              <w:autoSpaceDE/>
              <w:autoSpaceDN/>
              <w:adjustRightInd/>
              <w:spacing w:after="0"/>
              <w:jc w:val="left"/>
              <w:textAlignment w:val="center"/>
              <w:rPr>
                <w:rFonts w:cs="Arial"/>
              </w:rPr>
            </w:pPr>
            <w:r w:rsidRPr="00AE55BE">
              <w:rPr>
                <w:rFonts w:cs="Arial"/>
              </w:rPr>
              <w:t>Source cell and each candidate cell provides its own execution condition for conditional LTM.</w:t>
            </w:r>
          </w:p>
        </w:tc>
      </w:tr>
    </w:tbl>
    <w:p w14:paraId="0C3FEF23" w14:textId="06D8E1F8" w:rsidR="00AE55BE" w:rsidRDefault="00AE55BE" w:rsidP="00AE55BE">
      <w:r>
        <w:t>However, it is FFS on whether to reuse the CHO conditions for conditional LTM.</w:t>
      </w:r>
    </w:p>
    <w:p w14:paraId="274C5ECB" w14:textId="6248B5FC" w:rsidR="00AE55BE" w:rsidRDefault="00AE55BE" w:rsidP="00AE55BE">
      <w:pPr>
        <w:rPr>
          <w:lang w:val="en-US"/>
        </w:rPr>
      </w:pPr>
      <w:r>
        <w:rPr>
          <w:rFonts w:hint="eastAsia"/>
        </w:rPr>
        <w:t>I</w:t>
      </w:r>
      <w:r>
        <w:t xml:space="preserve">n </w:t>
      </w:r>
      <w:r>
        <w:rPr>
          <w:lang w:val="en-US"/>
        </w:rPr>
        <w:t>Rel-18, the feature of L1 measurement report is decoupled with LTM, which means LTM can based on L3 measurement and report, at least in FR1. Considering the compatibility benefit of R18 LTM, we see no difference in conditional LTM scenario, and think L3 measurement can also be applicable for conditional LTM.</w:t>
      </w:r>
    </w:p>
    <w:p w14:paraId="71DDF941" w14:textId="0BEF03FA" w:rsidR="00AE55BE" w:rsidRPr="00EC3512" w:rsidRDefault="00AE55BE" w:rsidP="00AE55BE">
      <w:pPr>
        <w:rPr>
          <w:b/>
          <w:bCs/>
          <w:lang w:val="en-US"/>
        </w:rPr>
      </w:pPr>
      <w:r>
        <w:rPr>
          <w:b/>
          <w:bCs/>
          <w:lang w:val="en-US"/>
        </w:rPr>
        <w:t xml:space="preserve">Proposal </w:t>
      </w:r>
      <w:r w:rsidR="00EC3512">
        <w:rPr>
          <w:b/>
          <w:bCs/>
          <w:lang w:val="en-US"/>
        </w:rPr>
        <w:t>6</w:t>
      </w:r>
      <w:r w:rsidRPr="00EC3512">
        <w:rPr>
          <w:b/>
          <w:bCs/>
          <w:lang w:val="en-US"/>
        </w:rPr>
        <w:t>: L1 measurement</w:t>
      </w:r>
      <w:r w:rsidR="009C171A" w:rsidRPr="00EC3512">
        <w:rPr>
          <w:b/>
          <w:bCs/>
          <w:lang w:val="en-US"/>
        </w:rPr>
        <w:t xml:space="preserve"> feature</w:t>
      </w:r>
      <w:r w:rsidRPr="00EC3512">
        <w:rPr>
          <w:b/>
          <w:bCs/>
          <w:lang w:val="en-US"/>
        </w:rPr>
        <w:t xml:space="preserve"> is decoupled with conditional LTM. The triggering condition of conditional LTM can be based on L3 measurement</w:t>
      </w:r>
      <w:r w:rsidR="009C171A" w:rsidRPr="00EC3512">
        <w:rPr>
          <w:b/>
          <w:bCs/>
          <w:lang w:val="en-US"/>
        </w:rPr>
        <w:t>.</w:t>
      </w:r>
    </w:p>
    <w:p w14:paraId="2E0F0EBB" w14:textId="44DDC127" w:rsidR="00AE55BE" w:rsidRDefault="00AE55BE" w:rsidP="00AE55BE">
      <w:r>
        <w:rPr>
          <w:rFonts w:hint="eastAsia"/>
          <w:lang w:val="en-US"/>
        </w:rPr>
        <w:t>I</w:t>
      </w:r>
      <w:r>
        <w:rPr>
          <w:lang w:val="en-US"/>
        </w:rPr>
        <w:t xml:space="preserve">f we support L3 MR for conditional LTM, the triggering condition should also consider CHO conditions. For mobility use case, at least </w:t>
      </w:r>
      <w:r w:rsidRPr="00AE55BE">
        <w:t>CondEventA3</w:t>
      </w:r>
      <w:r>
        <w:t>-like and</w:t>
      </w:r>
      <w:r w:rsidRPr="00AE55BE">
        <w:t xml:space="preserve"> CondEventA5</w:t>
      </w:r>
      <w:r>
        <w:t>-like conditions can be supported.</w:t>
      </w:r>
    </w:p>
    <w:p w14:paraId="1B850834" w14:textId="77777777" w:rsidR="009C171A" w:rsidRPr="009C171A" w:rsidRDefault="009C171A" w:rsidP="009C171A">
      <w:pPr>
        <w:pStyle w:val="Default"/>
        <w:numPr>
          <w:ilvl w:val="0"/>
          <w:numId w:val="42"/>
        </w:numPr>
        <w:rPr>
          <w:rFonts w:ascii="Arial" w:hAnsi="Arial"/>
          <w:color w:val="auto"/>
          <w:sz w:val="20"/>
          <w:szCs w:val="20"/>
          <w:lang w:val="en-GB"/>
        </w:rPr>
      </w:pPr>
      <w:proofErr w:type="spellStart"/>
      <w:r w:rsidRPr="009C171A">
        <w:rPr>
          <w:rFonts w:ascii="Arial" w:hAnsi="Arial"/>
          <w:color w:val="auto"/>
          <w:sz w:val="20"/>
          <w:szCs w:val="20"/>
          <w:lang w:val="en-GB"/>
        </w:rPr>
        <w:t>CondEvent</w:t>
      </w:r>
      <w:proofErr w:type="spellEnd"/>
      <w:r w:rsidRPr="009C171A">
        <w:rPr>
          <w:rFonts w:ascii="Arial" w:hAnsi="Arial"/>
          <w:color w:val="auto"/>
          <w:sz w:val="20"/>
          <w:szCs w:val="20"/>
          <w:lang w:val="en-GB"/>
        </w:rPr>
        <w:t xml:space="preserve"> A3: Conditional reconfiguration candidate becomes amount of offset better than </w:t>
      </w:r>
      <w:proofErr w:type="spellStart"/>
      <w:r w:rsidRPr="009C171A">
        <w:rPr>
          <w:rFonts w:ascii="Arial" w:hAnsi="Arial"/>
          <w:color w:val="auto"/>
          <w:sz w:val="20"/>
          <w:szCs w:val="20"/>
          <w:lang w:val="en-GB"/>
        </w:rPr>
        <w:t>PCell</w:t>
      </w:r>
      <w:proofErr w:type="spellEnd"/>
      <w:r w:rsidRPr="009C171A">
        <w:rPr>
          <w:rFonts w:ascii="Arial" w:hAnsi="Arial"/>
          <w:color w:val="auto"/>
          <w:sz w:val="20"/>
          <w:szCs w:val="20"/>
          <w:lang w:val="en-GB"/>
        </w:rPr>
        <w:t>/</w:t>
      </w:r>
      <w:proofErr w:type="spellStart"/>
      <w:proofErr w:type="gramStart"/>
      <w:r w:rsidRPr="009C171A">
        <w:rPr>
          <w:rFonts w:ascii="Arial" w:hAnsi="Arial"/>
          <w:color w:val="auto"/>
          <w:sz w:val="20"/>
          <w:szCs w:val="20"/>
          <w:lang w:val="en-GB"/>
        </w:rPr>
        <w:t>PSCell</w:t>
      </w:r>
      <w:proofErr w:type="spellEnd"/>
      <w:r w:rsidRPr="009C171A">
        <w:rPr>
          <w:rFonts w:ascii="Arial" w:hAnsi="Arial"/>
          <w:color w:val="auto"/>
          <w:sz w:val="20"/>
          <w:szCs w:val="20"/>
          <w:lang w:val="en-GB"/>
        </w:rPr>
        <w:t>;</w:t>
      </w:r>
      <w:proofErr w:type="gramEnd"/>
      <w:r w:rsidRPr="009C171A">
        <w:rPr>
          <w:rFonts w:ascii="Arial" w:hAnsi="Arial"/>
          <w:color w:val="auto"/>
          <w:sz w:val="20"/>
          <w:szCs w:val="20"/>
          <w:lang w:val="en-GB"/>
        </w:rPr>
        <w:t xml:space="preserve"> </w:t>
      </w:r>
    </w:p>
    <w:p w14:paraId="298D06AF" w14:textId="49FD2EE5" w:rsidR="009C171A" w:rsidRDefault="009C171A" w:rsidP="009C171A">
      <w:pPr>
        <w:pStyle w:val="afa"/>
        <w:numPr>
          <w:ilvl w:val="0"/>
          <w:numId w:val="42"/>
        </w:numPr>
      </w:pPr>
      <w:proofErr w:type="spellStart"/>
      <w:r w:rsidRPr="009C171A">
        <w:t>CondEvent</w:t>
      </w:r>
      <w:proofErr w:type="spellEnd"/>
      <w:r w:rsidRPr="009C171A">
        <w:t xml:space="preserve"> A5: </w:t>
      </w:r>
      <w:proofErr w:type="spellStart"/>
      <w:r w:rsidRPr="009C171A">
        <w:t>PCell</w:t>
      </w:r>
      <w:proofErr w:type="spellEnd"/>
      <w:r w:rsidRPr="009C171A">
        <w:t>/</w:t>
      </w:r>
      <w:proofErr w:type="spellStart"/>
      <w:r w:rsidRPr="009C171A">
        <w:t>PSCell</w:t>
      </w:r>
      <w:proofErr w:type="spellEnd"/>
      <w:r w:rsidRPr="009C171A">
        <w:t xml:space="preserve"> becomes worse than absolute threshold1 AND Conditional reconfiguration candidate becomes better than another absolute </w:t>
      </w:r>
      <w:proofErr w:type="gramStart"/>
      <w:r w:rsidRPr="009C171A">
        <w:t>threshold2</w:t>
      </w:r>
      <w:proofErr w:type="gramEnd"/>
    </w:p>
    <w:p w14:paraId="41518506" w14:textId="36703C9A" w:rsidR="00AE55BE" w:rsidRPr="009C171A" w:rsidRDefault="009C171A" w:rsidP="00AE55BE">
      <w:pPr>
        <w:rPr>
          <w:b/>
          <w:bCs/>
        </w:rPr>
      </w:pPr>
      <w:r w:rsidRPr="009C171A">
        <w:rPr>
          <w:b/>
          <w:bCs/>
        </w:rPr>
        <w:t>Proposal</w:t>
      </w:r>
      <w:r w:rsidR="00EC3512">
        <w:rPr>
          <w:b/>
          <w:bCs/>
        </w:rPr>
        <w:t xml:space="preserve"> 7</w:t>
      </w:r>
      <w:r w:rsidRPr="009C171A">
        <w:rPr>
          <w:b/>
          <w:bCs/>
        </w:rPr>
        <w:t xml:space="preserve">: CondEventA3-like and CondEventA5-like conditions can be used for the </w:t>
      </w:r>
      <w:r w:rsidRPr="009C171A">
        <w:rPr>
          <w:rFonts w:cs="Arial"/>
          <w:b/>
          <w:bCs/>
        </w:rPr>
        <w:t>conditional LTM execution.</w:t>
      </w:r>
    </w:p>
    <w:p w14:paraId="0BBB82FA" w14:textId="77777777" w:rsidR="00AE55BE" w:rsidRDefault="00AE55BE" w:rsidP="00AE55BE">
      <w:r>
        <w:rPr>
          <w:lang w:val="en-US"/>
        </w:rPr>
        <w:t xml:space="preserve">Furthermore, </w:t>
      </w:r>
      <w:r w:rsidRPr="005F1336">
        <w:rPr>
          <w:lang w:val="en-US"/>
        </w:rPr>
        <w:t>event-triggered L1 MR is designed to notify the network only when necessary</w:t>
      </w:r>
      <w:r>
        <w:rPr>
          <w:lang w:val="en-US"/>
        </w:rPr>
        <w:t xml:space="preserve"> and has been designed to </w:t>
      </w:r>
      <w:proofErr w:type="spellStart"/>
      <w:proofErr w:type="gramStart"/>
      <w:r>
        <w:rPr>
          <w:lang w:val="en-US"/>
        </w:rPr>
        <w:t>used</w:t>
      </w:r>
      <w:proofErr w:type="spellEnd"/>
      <w:proofErr w:type="gramEnd"/>
      <w:r>
        <w:rPr>
          <w:lang w:val="en-US"/>
        </w:rPr>
        <w:t xml:space="preserve"> a new MAC-</w:t>
      </w:r>
      <w:r>
        <w:rPr>
          <w:rFonts w:hint="eastAsia"/>
          <w:lang w:val="en-US"/>
        </w:rPr>
        <w:t>CE</w:t>
      </w:r>
      <w:r>
        <w:rPr>
          <w:lang w:val="en-US"/>
        </w:rPr>
        <w:t xml:space="preserve"> as the container, </w:t>
      </w:r>
      <w:r w:rsidRPr="005F1336">
        <w:rPr>
          <w:lang w:val="en-US"/>
        </w:rPr>
        <w:t xml:space="preserve">This design aligns well with conditional LTM and </w:t>
      </w:r>
      <w:r>
        <w:rPr>
          <w:lang w:val="en-US"/>
        </w:rPr>
        <w:t>may</w:t>
      </w:r>
      <w:r w:rsidRPr="005F1336">
        <w:rPr>
          <w:lang w:val="en-US"/>
        </w:rPr>
        <w:t xml:space="preserve"> assist in informing UE decisions to the network. Therefore, a general proposal is made to integrate </w:t>
      </w:r>
      <w:proofErr w:type="gramStart"/>
      <w:r w:rsidRPr="005F1336">
        <w:rPr>
          <w:lang w:val="en-US"/>
        </w:rPr>
        <w:t>event-triggered</w:t>
      </w:r>
      <w:proofErr w:type="gramEnd"/>
      <w:r w:rsidRPr="005F1336">
        <w:rPr>
          <w:lang w:val="en-US"/>
        </w:rPr>
        <w:t xml:space="preserve"> L1 MR with conditional LTM.</w:t>
      </w:r>
    </w:p>
    <w:p w14:paraId="339C5B75" w14:textId="2BDC79AA" w:rsidR="00AE55BE" w:rsidRDefault="00AE55BE" w:rsidP="00AE55BE">
      <w:pPr>
        <w:rPr>
          <w:b/>
          <w:bCs/>
        </w:rPr>
      </w:pPr>
      <w:r w:rsidRPr="005F1336">
        <w:rPr>
          <w:rFonts w:hint="eastAsia"/>
          <w:b/>
          <w:bCs/>
        </w:rPr>
        <w:t>P</w:t>
      </w:r>
      <w:r w:rsidRPr="005F1336">
        <w:rPr>
          <w:b/>
          <w:bCs/>
        </w:rPr>
        <w:t>roposal</w:t>
      </w:r>
      <w:r>
        <w:rPr>
          <w:b/>
          <w:bCs/>
        </w:rPr>
        <w:t xml:space="preserve"> </w:t>
      </w:r>
      <w:r w:rsidR="00EC3512">
        <w:rPr>
          <w:b/>
          <w:bCs/>
        </w:rPr>
        <w:t>8</w:t>
      </w:r>
      <w:r w:rsidRPr="005F1336">
        <w:rPr>
          <w:b/>
          <w:bCs/>
        </w:rPr>
        <w:t>: Event triggered L1 MR can be used for conditional LTM</w:t>
      </w:r>
      <w:r>
        <w:rPr>
          <w:b/>
          <w:bCs/>
        </w:rPr>
        <w:t xml:space="preserve">. RAN2 to discuss if it can be used </w:t>
      </w:r>
      <w:r w:rsidRPr="005F1336">
        <w:rPr>
          <w:b/>
          <w:bCs/>
        </w:rPr>
        <w:t>to inform UE decision to network.</w:t>
      </w:r>
    </w:p>
    <w:p w14:paraId="246AAEE4" w14:textId="7C2602BD" w:rsidR="00925CA9" w:rsidRDefault="009C171A" w:rsidP="00925CA9">
      <w:pPr>
        <w:pStyle w:val="2"/>
      </w:pPr>
      <w:r>
        <w:t>The motivation and the scope of conditional LTM</w:t>
      </w:r>
    </w:p>
    <w:p w14:paraId="365F3588" w14:textId="0A6D0AC4" w:rsidR="009C171A" w:rsidRPr="009C171A" w:rsidRDefault="009C171A" w:rsidP="009C171A">
      <w:r w:rsidRPr="009C171A">
        <w:t xml:space="preserve">Let’s first review the historical mobility mechanisms to </w:t>
      </w:r>
      <w:r>
        <w:t>see</w:t>
      </w:r>
      <w:r w:rsidRPr="009C171A">
        <w:t xml:space="preserve"> the benefits they achieved and identify additional </w:t>
      </w:r>
      <w:r>
        <w:t>benefits</w:t>
      </w:r>
      <w:r w:rsidRPr="009C171A">
        <w:t xml:space="preserve"> that can be gained from conditional LTM:</w:t>
      </w:r>
    </w:p>
    <w:bookmarkEnd w:id="0"/>
    <w:p w14:paraId="2D815FD4" w14:textId="7B72E2FE" w:rsidR="00406F07" w:rsidRPr="00406F07" w:rsidRDefault="00406F07" w:rsidP="005040B0">
      <w:pPr>
        <w:rPr>
          <w:u w:val="single"/>
        </w:rPr>
      </w:pPr>
      <w:r w:rsidRPr="00406F07">
        <w:rPr>
          <w:u w:val="single"/>
        </w:rPr>
        <w:t>Conditional Handover</w:t>
      </w:r>
    </w:p>
    <w:p w14:paraId="72C8CE5B" w14:textId="0661588B" w:rsidR="005040B0" w:rsidRDefault="00D02540" w:rsidP="005040B0">
      <w:r>
        <w:rPr>
          <w:rFonts w:hint="eastAsia"/>
        </w:rPr>
        <w:t>In</w:t>
      </w:r>
      <w:r>
        <w:t xml:space="preserve"> </w:t>
      </w:r>
      <w:r>
        <w:rPr>
          <w:rFonts w:hint="eastAsia"/>
        </w:rPr>
        <w:t>Rel</w:t>
      </w:r>
      <w:r>
        <w:t xml:space="preserve">-16, Conditional Handover was introduced for UE initiated handover </w:t>
      </w:r>
      <w:r w:rsidR="008C0232">
        <w:t>for multiple candidate cells</w:t>
      </w:r>
      <w:r>
        <w:t xml:space="preserve">. Compared with legacy handover, two main benefits can be found </w:t>
      </w:r>
      <w:r w:rsidR="00B32FBF">
        <w:t>in</w:t>
      </w:r>
      <w:r w:rsidRPr="008C0232">
        <w:t xml:space="preserve"> Conditional Handover</w:t>
      </w:r>
      <w:r>
        <w:t>:</w:t>
      </w:r>
    </w:p>
    <w:p w14:paraId="4D14CBBF" w14:textId="7A1C050E" w:rsidR="00FC564D" w:rsidRDefault="00FC71DE" w:rsidP="00642FED">
      <w:pPr>
        <w:pStyle w:val="afa"/>
        <w:numPr>
          <w:ilvl w:val="0"/>
          <w:numId w:val="17"/>
        </w:numPr>
      </w:pPr>
      <w:r w:rsidRPr="00FC564D">
        <w:rPr>
          <w:b/>
          <w:bCs/>
          <w:u w:val="single"/>
        </w:rPr>
        <w:t>Improve Reliability</w:t>
      </w:r>
      <w:r w:rsidR="00FC564D">
        <w:t xml:space="preserve">: </w:t>
      </w:r>
      <w:r>
        <w:t>UE decide</w:t>
      </w:r>
      <w:r w:rsidR="00F56624">
        <w:t>s</w:t>
      </w:r>
      <w:r>
        <w:t xml:space="preserve"> to perform handover </w:t>
      </w:r>
      <w:r w:rsidR="00FC564D">
        <w:t xml:space="preserve">when condition is met </w:t>
      </w:r>
      <w:r>
        <w:t xml:space="preserve">to </w:t>
      </w:r>
      <w:r w:rsidR="00F56624">
        <w:t>react quickly to deteriorating conditions</w:t>
      </w:r>
      <w:r w:rsidR="00FC564D">
        <w:t xml:space="preserve"> to prevent condition degrade to a point where handover might fail</w:t>
      </w:r>
      <w:r>
        <w:t xml:space="preserve">. </w:t>
      </w:r>
      <w:r w:rsidR="00FC564D">
        <w:t xml:space="preserve">Besides, the </w:t>
      </w:r>
      <w:r w:rsidR="00D02540">
        <w:t>handover command</w:t>
      </w:r>
      <w:r w:rsidR="00FC564D">
        <w:t xml:space="preserve"> is omitted to prevent HOF caused by this signalling failure.</w:t>
      </w:r>
    </w:p>
    <w:p w14:paraId="16F0B136" w14:textId="46E55669" w:rsidR="00642FED" w:rsidRDefault="00FC564D" w:rsidP="00642FED">
      <w:pPr>
        <w:pStyle w:val="afa"/>
        <w:numPr>
          <w:ilvl w:val="0"/>
          <w:numId w:val="17"/>
        </w:numPr>
      </w:pPr>
      <w:r w:rsidRPr="00FC564D">
        <w:rPr>
          <w:rFonts w:hint="eastAsia"/>
          <w:b/>
          <w:bCs/>
          <w:u w:val="single"/>
        </w:rPr>
        <w:t>UE</w:t>
      </w:r>
      <w:r w:rsidRPr="00FC564D">
        <w:rPr>
          <w:b/>
          <w:bCs/>
          <w:u w:val="single"/>
        </w:rPr>
        <w:t xml:space="preserve"> autonomy and flexibility:</w:t>
      </w:r>
      <w:r w:rsidR="00E52225" w:rsidRPr="00E52225">
        <w:rPr>
          <w:b/>
          <w:bCs/>
        </w:rPr>
        <w:t xml:space="preserve"> </w:t>
      </w:r>
      <w:r>
        <w:t xml:space="preserve">Allows the UE to </w:t>
      </w:r>
      <w:r w:rsidR="00F56624">
        <w:t>proactively decide which candidate cell to perform handover by certain predefined condition</w:t>
      </w:r>
      <w:r w:rsidR="007C5F53">
        <w:t>s</w:t>
      </w:r>
      <w:r w:rsidR="00F56624">
        <w:t xml:space="preserve"> and </w:t>
      </w:r>
      <w:r w:rsidR="00642FED">
        <w:t>pre-</w:t>
      </w:r>
      <w:r w:rsidR="007C5F53">
        <w:t>configured candidate cells configurations.</w:t>
      </w:r>
      <w:r w:rsidR="00F56624">
        <w:t xml:space="preserve"> The decision made by UE may be more accurate and reasonable due to more detailed measurement context of its radio environment, which allows UE to detect more changes that might not be included in the measurement report</w:t>
      </w:r>
      <w:r w:rsidR="00642FED">
        <w:t>.</w:t>
      </w:r>
    </w:p>
    <w:p w14:paraId="51CF05E3" w14:textId="24CF0763" w:rsidR="00642FED" w:rsidRPr="00142C6F" w:rsidRDefault="00642FED" w:rsidP="00642FED">
      <w:pPr>
        <w:rPr>
          <w:b/>
          <w:bCs/>
        </w:rPr>
      </w:pPr>
      <w:bookmarkStart w:id="6" w:name="OLE_LINK6"/>
      <w:r w:rsidRPr="00142C6F">
        <w:rPr>
          <w:b/>
          <w:bCs/>
        </w:rPr>
        <w:t>Observation</w:t>
      </w:r>
      <w:r w:rsidR="00EC3512">
        <w:rPr>
          <w:b/>
          <w:bCs/>
        </w:rPr>
        <w:t xml:space="preserve"> 8</w:t>
      </w:r>
      <w:r w:rsidRPr="00142C6F">
        <w:rPr>
          <w:b/>
          <w:bCs/>
        </w:rPr>
        <w:t>: Two main benefit can be found in conditional handover compared with legacy handover:</w:t>
      </w:r>
    </w:p>
    <w:p w14:paraId="14AC2C62" w14:textId="77777777" w:rsidR="00642FED" w:rsidRPr="00142C6F" w:rsidRDefault="00642FED" w:rsidP="00642FED">
      <w:pPr>
        <w:pStyle w:val="afa"/>
        <w:numPr>
          <w:ilvl w:val="0"/>
          <w:numId w:val="18"/>
        </w:numPr>
        <w:rPr>
          <w:b/>
          <w:bCs/>
        </w:rPr>
      </w:pPr>
      <w:r w:rsidRPr="00142C6F">
        <w:rPr>
          <w:b/>
          <w:bCs/>
        </w:rPr>
        <w:t>The reliability is increased by UE’s quick response and omitting signalling from failure.</w:t>
      </w:r>
    </w:p>
    <w:p w14:paraId="610E73AF" w14:textId="3CC1CAFA" w:rsidR="00142C6F" w:rsidRDefault="00642FED" w:rsidP="00642FED">
      <w:pPr>
        <w:pStyle w:val="afa"/>
        <w:numPr>
          <w:ilvl w:val="0"/>
          <w:numId w:val="18"/>
        </w:numPr>
      </w:pPr>
      <w:r w:rsidRPr="00142C6F">
        <w:rPr>
          <w:b/>
          <w:bCs/>
        </w:rPr>
        <w:t xml:space="preserve">The accuracy is increased by UE to proactively decide which candidate cell to perform handover based on its finer measurement </w:t>
      </w:r>
      <w:r w:rsidR="009271A1">
        <w:rPr>
          <w:b/>
          <w:bCs/>
        </w:rPr>
        <w:t>context</w:t>
      </w:r>
      <w:r>
        <w:t>.</w:t>
      </w:r>
    </w:p>
    <w:bookmarkEnd w:id="6"/>
    <w:p w14:paraId="3A32D79B" w14:textId="77777777" w:rsidR="00406F07" w:rsidRDefault="00406F07" w:rsidP="00406F07"/>
    <w:p w14:paraId="6732AE69" w14:textId="1D0DD0A3" w:rsidR="00406F07" w:rsidRPr="00406F07" w:rsidRDefault="00406F07" w:rsidP="00406F07">
      <w:pPr>
        <w:rPr>
          <w:u w:val="single"/>
        </w:rPr>
      </w:pPr>
      <w:r w:rsidRPr="00406F07">
        <w:rPr>
          <w:rFonts w:hint="eastAsia"/>
          <w:u w:val="single"/>
        </w:rPr>
        <w:t>R</w:t>
      </w:r>
      <w:r w:rsidRPr="00406F07">
        <w:rPr>
          <w:u w:val="single"/>
        </w:rPr>
        <w:t>el-18 LTM</w:t>
      </w:r>
    </w:p>
    <w:p w14:paraId="0823E151" w14:textId="26C1A601" w:rsidR="00B32FBF" w:rsidRDefault="00142C6F" w:rsidP="00142C6F">
      <w:r>
        <w:t>In Rel-18, LTM was introduced for handover based on beam level measurement report.</w:t>
      </w:r>
      <w:r w:rsidR="00B32FBF">
        <w:t xml:space="preserve"> Compare with legacy handover, </w:t>
      </w:r>
      <w:r w:rsidR="002E5E08">
        <w:t xml:space="preserve">two </w:t>
      </w:r>
      <w:r w:rsidR="00B32FBF">
        <w:t xml:space="preserve">main benefits can be found in </w:t>
      </w:r>
      <w:r w:rsidR="00B32FBF" w:rsidRPr="008C0232">
        <w:t>LTM t</w:t>
      </w:r>
      <w:r w:rsidR="00B32FBF">
        <w:t>o optimize the performance for mobility:</w:t>
      </w:r>
    </w:p>
    <w:p w14:paraId="48A3AE5E" w14:textId="753165BF" w:rsidR="00B32FBF" w:rsidRDefault="00B32FBF" w:rsidP="005040B0">
      <w:pPr>
        <w:pStyle w:val="afa"/>
        <w:numPr>
          <w:ilvl w:val="0"/>
          <w:numId w:val="19"/>
        </w:numPr>
      </w:pPr>
      <w:r w:rsidRPr="007C5F53">
        <w:rPr>
          <w:rFonts w:hint="eastAsia"/>
          <w:b/>
          <w:bCs/>
          <w:u w:val="single"/>
        </w:rPr>
        <w:t>I</w:t>
      </w:r>
      <w:r w:rsidRPr="007C5F53">
        <w:rPr>
          <w:b/>
          <w:bCs/>
          <w:u w:val="single"/>
        </w:rPr>
        <w:t>nterruption reduction</w:t>
      </w:r>
      <w:r w:rsidRPr="007C5F53">
        <w:rPr>
          <w:b/>
          <w:bCs/>
        </w:rPr>
        <w:t>.</w:t>
      </w:r>
      <w:r>
        <w:t xml:space="preserve"> The early sync procedure is introduced </w:t>
      </w:r>
      <w:r w:rsidR="007C5F53">
        <w:t xml:space="preserve">to allow UE to establish synchronization toward candidate cells before handover execution, which shortens </w:t>
      </w:r>
      <w:r>
        <w:t>the interruption</w:t>
      </w:r>
      <w:r w:rsidR="007C5F53">
        <w:t xml:space="preserve"> for each handover process</w:t>
      </w:r>
      <w:r>
        <w:t>. This is more important in the scenario when cell switch is performed frequently (e.g., FR2, high speed or ping-pong scenario</w:t>
      </w:r>
      <w:r w:rsidR="007C5F53">
        <w:t>s</w:t>
      </w:r>
      <w:r>
        <w:t>)</w:t>
      </w:r>
    </w:p>
    <w:p w14:paraId="0D931D5C" w14:textId="3BEE66DB" w:rsidR="001A6123" w:rsidRDefault="00B32FBF" w:rsidP="005040B0">
      <w:pPr>
        <w:pStyle w:val="afa"/>
        <w:numPr>
          <w:ilvl w:val="0"/>
          <w:numId w:val="19"/>
        </w:numPr>
      </w:pPr>
      <w:r w:rsidRPr="001A6123">
        <w:rPr>
          <w:rFonts w:hint="eastAsia"/>
          <w:b/>
          <w:bCs/>
          <w:u w:val="single"/>
        </w:rPr>
        <w:t>L</w:t>
      </w:r>
      <w:r w:rsidRPr="001A6123">
        <w:rPr>
          <w:b/>
          <w:bCs/>
          <w:u w:val="single"/>
        </w:rPr>
        <w:t>atency reduction:</w:t>
      </w:r>
      <w:r>
        <w:t xml:space="preserve"> LTM decision is made from </w:t>
      </w:r>
      <w:r w:rsidR="007C5F53">
        <w:t xml:space="preserve">L1 </w:t>
      </w:r>
      <w:r>
        <w:t>beam level measurement</w:t>
      </w:r>
      <w:r w:rsidR="007C5F53">
        <w:t xml:space="preserve">. </w:t>
      </w:r>
      <w:r w:rsidR="007C5F53" w:rsidRPr="007C5F53">
        <w:t xml:space="preserve">This approach allows for a </w:t>
      </w:r>
      <w:r w:rsidR="001A6123">
        <w:t>finer</w:t>
      </w:r>
      <w:r w:rsidR="007C5F53" w:rsidRPr="007C5F53">
        <w:t xml:space="preserve"> and </w:t>
      </w:r>
      <w:r w:rsidR="001A6123">
        <w:t>faster re</w:t>
      </w:r>
      <w:r w:rsidR="007C5F53">
        <w:t>port</w:t>
      </w:r>
      <w:r w:rsidR="007C5F53" w:rsidRPr="007C5F53">
        <w:t xml:space="preserve"> of the radio environment</w:t>
      </w:r>
      <w:r w:rsidR="007C5F53">
        <w:t xml:space="preserve"> to</w:t>
      </w:r>
      <w:r w:rsidR="001A6123">
        <w:t xml:space="preserve"> let network to make a quick decision to</w:t>
      </w:r>
      <w:r w:rsidR="007C5F53">
        <w:t xml:space="preserve"> get a timely and detailed cell switch indication.</w:t>
      </w:r>
      <w:r w:rsidR="001A6123">
        <w:t xml:space="preserve"> MAC-CE is used instead of RRC message to further </w:t>
      </w:r>
      <w:r w:rsidR="00E90121">
        <w:t>fasten</w:t>
      </w:r>
      <w:r w:rsidR="001A6123">
        <w:t xml:space="preserve"> the transmission of </w:t>
      </w:r>
      <w:r w:rsidR="00E90121">
        <w:t>CSC to prevent channel deterioration</w:t>
      </w:r>
      <w:r w:rsidR="00AA7B4B">
        <w:t>.</w:t>
      </w:r>
    </w:p>
    <w:p w14:paraId="3AD7D929" w14:textId="02B8DE64" w:rsidR="00E90121" w:rsidRDefault="00E90121" w:rsidP="00E90121">
      <w:pPr>
        <w:rPr>
          <w:b/>
          <w:bCs/>
        </w:rPr>
      </w:pPr>
      <w:r w:rsidRPr="00E90121">
        <w:rPr>
          <w:b/>
          <w:bCs/>
        </w:rPr>
        <w:t>Observation</w:t>
      </w:r>
      <w:r w:rsidR="00EC3512">
        <w:rPr>
          <w:b/>
          <w:bCs/>
        </w:rPr>
        <w:t xml:space="preserve"> 9</w:t>
      </w:r>
      <w:r w:rsidRPr="00E90121">
        <w:rPr>
          <w:b/>
          <w:bCs/>
        </w:rPr>
        <w:t>:</w:t>
      </w:r>
      <w:r>
        <w:rPr>
          <w:b/>
          <w:bCs/>
        </w:rPr>
        <w:t xml:space="preserve"> Two main benefit can be found in LTM compared with legacy handover:</w:t>
      </w:r>
    </w:p>
    <w:p w14:paraId="05B2DFBA" w14:textId="2DBC1115" w:rsidR="00E90121" w:rsidRDefault="00E90121" w:rsidP="00E90121">
      <w:pPr>
        <w:pStyle w:val="afa"/>
        <w:numPr>
          <w:ilvl w:val="0"/>
          <w:numId w:val="20"/>
        </w:numPr>
        <w:rPr>
          <w:b/>
          <w:bCs/>
        </w:rPr>
      </w:pPr>
      <w:r>
        <w:rPr>
          <w:b/>
          <w:bCs/>
        </w:rPr>
        <w:t>The interruption for each cell switch is reduced to realize higher data throughput.</w:t>
      </w:r>
    </w:p>
    <w:p w14:paraId="2B6624F6" w14:textId="36D5A524" w:rsidR="00406F07" w:rsidRPr="009C171A" w:rsidRDefault="00E90121" w:rsidP="009C171A">
      <w:pPr>
        <w:pStyle w:val="afa"/>
        <w:numPr>
          <w:ilvl w:val="0"/>
          <w:numId w:val="20"/>
        </w:numPr>
      </w:pPr>
      <w:r w:rsidRPr="002E5E08">
        <w:rPr>
          <w:b/>
          <w:bCs/>
        </w:rPr>
        <w:t xml:space="preserve">The latency is reduced by L1 measurement report </w:t>
      </w:r>
      <w:r w:rsidR="009C171A">
        <w:rPr>
          <w:b/>
          <w:bCs/>
        </w:rPr>
        <w:t>by</w:t>
      </w:r>
      <w:r w:rsidR="002E5E08">
        <w:rPr>
          <w:b/>
          <w:bCs/>
        </w:rPr>
        <w:t xml:space="preserve"> introducing CSC </w:t>
      </w:r>
      <w:r w:rsidRPr="002E5E08">
        <w:rPr>
          <w:b/>
          <w:bCs/>
        </w:rPr>
        <w:t xml:space="preserve">MAC-CE for finer and </w:t>
      </w:r>
      <w:r w:rsidR="002E5E08">
        <w:rPr>
          <w:b/>
          <w:bCs/>
        </w:rPr>
        <w:t>faster</w:t>
      </w:r>
      <w:r w:rsidR="002E5E08" w:rsidRPr="002E5E08">
        <w:rPr>
          <w:b/>
          <w:bCs/>
        </w:rPr>
        <w:t xml:space="preserve"> </w:t>
      </w:r>
      <w:r w:rsidR="002E5E08">
        <w:rPr>
          <w:b/>
          <w:bCs/>
        </w:rPr>
        <w:t xml:space="preserve">measurement </w:t>
      </w:r>
      <w:r w:rsidRPr="002E5E08">
        <w:rPr>
          <w:b/>
          <w:bCs/>
        </w:rPr>
        <w:t>report</w:t>
      </w:r>
      <w:r w:rsidR="002E5E08" w:rsidRPr="002E5E08">
        <w:rPr>
          <w:b/>
          <w:bCs/>
        </w:rPr>
        <w:t xml:space="preserve"> and cell switch indication.</w:t>
      </w:r>
    </w:p>
    <w:p w14:paraId="439E9AD7" w14:textId="77777777" w:rsidR="009C171A" w:rsidRDefault="009C171A" w:rsidP="009C171A">
      <w:pPr>
        <w:pStyle w:val="afa"/>
        <w:ind w:left="440"/>
      </w:pPr>
    </w:p>
    <w:p w14:paraId="4482AB81" w14:textId="64B658D1" w:rsidR="00406F07" w:rsidRPr="00406F07" w:rsidRDefault="00406F07" w:rsidP="00406F07">
      <w:pPr>
        <w:rPr>
          <w:u w:val="single"/>
        </w:rPr>
      </w:pPr>
      <w:r w:rsidRPr="00406F07">
        <w:rPr>
          <w:rFonts w:hint="eastAsia"/>
          <w:u w:val="single"/>
        </w:rPr>
        <w:t>R</w:t>
      </w:r>
      <w:r w:rsidRPr="00406F07">
        <w:rPr>
          <w:u w:val="single"/>
        </w:rPr>
        <w:t>el-19 conditional LTM</w:t>
      </w:r>
    </w:p>
    <w:p w14:paraId="0286DAA2" w14:textId="193FD36E" w:rsidR="00E90121" w:rsidRDefault="00F23955" w:rsidP="00E90121">
      <w:pPr>
        <w:ind w:left="97"/>
      </w:pPr>
      <w:r w:rsidRPr="00F23955">
        <w:t>The benefits of Conditional Handover are not yet integrated into</w:t>
      </w:r>
      <w:r>
        <w:t xml:space="preserve"> LTM. </w:t>
      </w:r>
      <w:r w:rsidRPr="00F23955">
        <w:t>As such, Rel</w:t>
      </w:r>
      <w:r>
        <w:t>-</w:t>
      </w:r>
      <w:r w:rsidRPr="00F23955">
        <w:t>19 aims to incorporate these advantages into Conditional LTM. However, the current LTM synchronization process is network-</w:t>
      </w:r>
      <w:r>
        <w:t>initiated</w:t>
      </w:r>
      <w:r w:rsidRPr="00F23955">
        <w:t xml:space="preserve">. To enhance CHO within LTM, several </w:t>
      </w:r>
      <w:r>
        <w:t xml:space="preserve">level of </w:t>
      </w:r>
      <w:r w:rsidRPr="00F23955">
        <w:t xml:space="preserve">improvements </w:t>
      </w:r>
      <w:r>
        <w:t>can be</w:t>
      </w:r>
      <w:r w:rsidRPr="00F23955">
        <w:t xml:space="preserve"> proposed:</w:t>
      </w:r>
    </w:p>
    <w:p w14:paraId="2BD78B50" w14:textId="3BA38623" w:rsidR="002B53A7" w:rsidRDefault="002B53A7" w:rsidP="00E90121">
      <w:pPr>
        <w:ind w:left="97"/>
      </w:pPr>
      <w:r w:rsidRPr="002B53A7">
        <w:rPr>
          <w:rFonts w:hint="eastAsia"/>
          <w:b/>
          <w:bCs/>
          <w:u w:val="single"/>
        </w:rPr>
        <w:t>R</w:t>
      </w:r>
      <w:r w:rsidRPr="002B53A7">
        <w:rPr>
          <w:b/>
          <w:bCs/>
          <w:u w:val="single"/>
        </w:rPr>
        <w:t>eliability</w:t>
      </w:r>
      <w:r>
        <w:t xml:space="preserve">. </w:t>
      </w:r>
      <w:r w:rsidR="00F23955" w:rsidRPr="00F23955">
        <w:t>LTM currently uses MAC-CE for cell switch commands, which lacks RLC-AM protection, leading to potential signal loss</w:t>
      </w:r>
      <w:r w:rsidR="00F23955">
        <w:t xml:space="preserve"> especially at cell edges</w:t>
      </w:r>
      <w:r>
        <w:t xml:space="preserve"> where channel condition is poor. Therefore, the 1</w:t>
      </w:r>
      <w:r w:rsidRPr="002B53A7">
        <w:rPr>
          <w:vertAlign w:val="superscript"/>
        </w:rPr>
        <w:t>st</w:t>
      </w:r>
      <w:r>
        <w:t xml:space="preserve"> objective of Rel-19 Conditional LTM is to </w:t>
      </w:r>
      <w:r w:rsidR="00F23955">
        <w:t>enable</w:t>
      </w:r>
      <w:r w:rsidR="008F6BC9">
        <w:t xml:space="preserve"> UE initiated</w:t>
      </w:r>
      <w:r w:rsidR="00F23955">
        <w:t xml:space="preserve"> LTM</w:t>
      </w:r>
      <w:r w:rsidR="008F6BC9">
        <w:t xml:space="preserve"> cell switch execution</w:t>
      </w:r>
      <w:r w:rsidR="00FB3CD4">
        <w:t xml:space="preserve"> </w:t>
      </w:r>
      <w:r w:rsidR="00FB3CD4">
        <w:rPr>
          <w:rFonts w:hint="eastAsia"/>
        </w:rPr>
        <w:t>without</w:t>
      </w:r>
      <w:r w:rsidR="00FB3CD4">
        <w:t xml:space="preserve"> network indication</w:t>
      </w:r>
      <w:r w:rsidR="008F6BC9">
        <w:t>. It can also reduce the latency of signalling interaction when condition is met to react quickly to</w:t>
      </w:r>
      <w:r w:rsidR="00F23955">
        <w:t>wards</w:t>
      </w:r>
      <w:r w:rsidR="008F6BC9">
        <w:t xml:space="preserve"> deteriorating </w:t>
      </w:r>
      <w:r w:rsidR="00F23955">
        <w:t xml:space="preserve">channel </w:t>
      </w:r>
      <w:r w:rsidR="008F6BC9">
        <w:t>conditions.</w:t>
      </w:r>
    </w:p>
    <w:p w14:paraId="04C7E0D2" w14:textId="31D1F928" w:rsidR="00FB3CD4" w:rsidRDefault="008F6BC9" w:rsidP="00FB3CD4">
      <w:pPr>
        <w:ind w:left="97"/>
      </w:pPr>
      <w:r>
        <w:rPr>
          <w:b/>
          <w:bCs/>
          <w:u w:val="single"/>
        </w:rPr>
        <w:t xml:space="preserve">UE autonomy: </w:t>
      </w:r>
      <w:r w:rsidR="0062032F" w:rsidRPr="0062032F">
        <w:t xml:space="preserve">To improve flexibility and accuracy, the UE </w:t>
      </w:r>
      <w:r w:rsidR="00C7164E">
        <w:t>can</w:t>
      </w:r>
      <w:r w:rsidR="0062032F" w:rsidRPr="0062032F">
        <w:t xml:space="preserve"> be allowed to proactively select a candidate cell based on its detailed measurements context</w:t>
      </w:r>
      <w:r w:rsidR="00E632DC">
        <w:t>, but it</w:t>
      </w:r>
      <w:r w:rsidR="0062032F">
        <w:t xml:space="preserve"> also</w:t>
      </w:r>
      <w:r w:rsidR="009271A1">
        <w:t xml:space="preserve"> needs </w:t>
      </w:r>
      <w:r w:rsidR="00F23955">
        <w:t>UE initiated early synchronization and</w:t>
      </w:r>
      <w:r w:rsidR="00C7164E">
        <w:t xml:space="preserve"> then to</w:t>
      </w:r>
      <w:r w:rsidR="00F23955">
        <w:t xml:space="preserve"> inform the network</w:t>
      </w:r>
      <w:r w:rsidR="009271A1">
        <w:t xml:space="preserve">. </w:t>
      </w:r>
      <w:r w:rsidR="00E632DC">
        <w:t>C</w:t>
      </w:r>
      <w:r w:rsidR="00E632DC" w:rsidRPr="00E632DC">
        <w:t xml:space="preserve">onsidering the complexity of different </w:t>
      </w:r>
      <w:r w:rsidR="00E632DC">
        <w:t xml:space="preserve">mechanisms </w:t>
      </w:r>
      <w:r w:rsidR="003238C1">
        <w:t xml:space="preserve">used </w:t>
      </w:r>
      <w:r w:rsidR="00E632DC" w:rsidRPr="00E632DC">
        <w:t>in C</w:t>
      </w:r>
      <w:r w:rsidR="00E632DC">
        <w:t xml:space="preserve">onditional </w:t>
      </w:r>
      <w:r w:rsidR="00E632DC" w:rsidRPr="00E632DC">
        <w:t>LTM, the specific implementation of which</w:t>
      </w:r>
      <w:r w:rsidR="00E632DC">
        <w:t xml:space="preserve"> mechanism are introduced</w:t>
      </w:r>
      <w:r w:rsidR="00E632DC" w:rsidRPr="00E632DC">
        <w:t xml:space="preserve"> will be discussed in the following sections.</w:t>
      </w:r>
    </w:p>
    <w:p w14:paraId="1DFC161B" w14:textId="5515DCE2" w:rsidR="005F2191" w:rsidRDefault="005F2191" w:rsidP="00E90121">
      <w:pPr>
        <w:ind w:left="97"/>
      </w:pPr>
      <w:r>
        <w:t xml:space="preserve">Considering different </w:t>
      </w:r>
      <w:r w:rsidR="0062032F">
        <w:t>expectation</w:t>
      </w:r>
      <w:r>
        <w:t xml:space="preserve">, </w:t>
      </w:r>
      <w:r w:rsidR="0062032F" w:rsidRPr="0062032F">
        <w:t xml:space="preserve">it is recommended that RAN2 first clarify the </w:t>
      </w:r>
      <w:r w:rsidR="009C171A">
        <w:t>scope</w:t>
      </w:r>
      <w:r w:rsidR="0062032F">
        <w:t xml:space="preserve"> of condition LTM</w:t>
      </w:r>
      <w:r>
        <w:t>.</w:t>
      </w:r>
    </w:p>
    <w:p w14:paraId="5441AC8C" w14:textId="4FAB43BF" w:rsidR="00F23955" w:rsidRPr="00F23955" w:rsidRDefault="00F23955" w:rsidP="00E90121">
      <w:pPr>
        <w:ind w:left="97"/>
        <w:rPr>
          <w:b/>
          <w:bCs/>
        </w:rPr>
      </w:pPr>
      <w:bookmarkStart w:id="7" w:name="OLE_LINK7"/>
      <w:r w:rsidRPr="00F23955">
        <w:rPr>
          <w:rFonts w:hint="eastAsia"/>
          <w:b/>
          <w:bCs/>
        </w:rPr>
        <w:t>P</w:t>
      </w:r>
      <w:r w:rsidRPr="00F23955">
        <w:rPr>
          <w:b/>
          <w:bCs/>
        </w:rPr>
        <w:t>roposal</w:t>
      </w:r>
      <w:r w:rsidR="00F04E5B">
        <w:rPr>
          <w:b/>
          <w:bCs/>
        </w:rPr>
        <w:t xml:space="preserve"> </w:t>
      </w:r>
      <w:r w:rsidR="00EC3512">
        <w:rPr>
          <w:b/>
          <w:bCs/>
        </w:rPr>
        <w:t>9</w:t>
      </w:r>
      <w:r w:rsidRPr="00F23955">
        <w:rPr>
          <w:b/>
          <w:bCs/>
        </w:rPr>
        <w:t xml:space="preserve">: RAN2 to discuss </w:t>
      </w:r>
      <w:r w:rsidR="009C171A">
        <w:rPr>
          <w:b/>
          <w:bCs/>
        </w:rPr>
        <w:t>the scope of</w:t>
      </w:r>
      <w:r w:rsidRPr="00F23955">
        <w:rPr>
          <w:b/>
          <w:bCs/>
        </w:rPr>
        <w:t xml:space="preserve"> conditional LTM:</w:t>
      </w:r>
    </w:p>
    <w:p w14:paraId="7FC3C7E6" w14:textId="77777777" w:rsidR="009C171A" w:rsidRDefault="00FB3CD4" w:rsidP="005F1336">
      <w:pPr>
        <w:pStyle w:val="afa"/>
        <w:numPr>
          <w:ilvl w:val="0"/>
          <w:numId w:val="28"/>
        </w:numPr>
        <w:rPr>
          <w:b/>
          <w:bCs/>
        </w:rPr>
      </w:pPr>
      <w:r w:rsidRPr="005F1336">
        <w:rPr>
          <w:b/>
          <w:bCs/>
        </w:rPr>
        <w:t>Option</w:t>
      </w:r>
      <w:r w:rsidR="005F2191" w:rsidRPr="005F1336">
        <w:rPr>
          <w:b/>
          <w:bCs/>
        </w:rPr>
        <w:t xml:space="preserve"> 1: </w:t>
      </w:r>
      <w:r w:rsidR="00443E58" w:rsidRPr="005F1336">
        <w:rPr>
          <w:b/>
          <w:bCs/>
        </w:rPr>
        <w:t>E</w:t>
      </w:r>
      <w:r w:rsidR="0062032F" w:rsidRPr="005F1336">
        <w:rPr>
          <w:b/>
          <w:bCs/>
        </w:rPr>
        <w:t xml:space="preserve">arly synchronization </w:t>
      </w:r>
      <w:r w:rsidR="00443E58" w:rsidRPr="005F1336">
        <w:rPr>
          <w:b/>
          <w:bCs/>
        </w:rPr>
        <w:t>is network-initiated</w:t>
      </w:r>
      <w:r w:rsidR="005F2191" w:rsidRPr="005F1336">
        <w:rPr>
          <w:b/>
          <w:bCs/>
        </w:rPr>
        <w:t xml:space="preserve">. </w:t>
      </w:r>
    </w:p>
    <w:p w14:paraId="1ABCC86E" w14:textId="1AF8BFF0" w:rsidR="005F2191" w:rsidRPr="009C171A" w:rsidRDefault="009C171A" w:rsidP="009C171A">
      <w:pPr>
        <w:ind w:leftChars="500" w:left="1000"/>
        <w:rPr>
          <w:b/>
          <w:bCs/>
        </w:rPr>
      </w:pPr>
      <w:r>
        <w:rPr>
          <w:b/>
          <w:bCs/>
        </w:rPr>
        <w:t xml:space="preserve">Option 1a: Network ensure there is only one candidate cell after early synchronization. </w:t>
      </w:r>
      <w:r w:rsidR="005F2191" w:rsidRPr="009C171A">
        <w:rPr>
          <w:b/>
          <w:bCs/>
        </w:rPr>
        <w:t xml:space="preserve">UE </w:t>
      </w:r>
      <w:r w:rsidR="004A0DDF" w:rsidRPr="009C171A">
        <w:rPr>
          <w:b/>
          <w:bCs/>
        </w:rPr>
        <w:t xml:space="preserve">only </w:t>
      </w:r>
      <w:r w:rsidR="005F2191" w:rsidRPr="009C171A">
        <w:rPr>
          <w:b/>
          <w:bCs/>
        </w:rPr>
        <w:t xml:space="preserve">decides the LTM execution time </w:t>
      </w:r>
      <w:r>
        <w:rPr>
          <w:b/>
          <w:bCs/>
        </w:rPr>
        <w:t>to</w:t>
      </w:r>
      <w:r w:rsidR="005F2191" w:rsidRPr="009C171A">
        <w:rPr>
          <w:b/>
          <w:bCs/>
        </w:rPr>
        <w:t xml:space="preserve"> initiate the cell switch procedure.</w:t>
      </w:r>
      <w:r w:rsidRPr="009C171A">
        <w:rPr>
          <w:b/>
          <w:bCs/>
        </w:rPr>
        <w:t xml:space="preserve"> </w:t>
      </w:r>
    </w:p>
    <w:p w14:paraId="6589B911" w14:textId="0D1BF7AF" w:rsidR="009C171A" w:rsidRPr="009C171A" w:rsidRDefault="009C171A" w:rsidP="009C171A">
      <w:pPr>
        <w:ind w:leftChars="500" w:left="1000"/>
        <w:rPr>
          <w:b/>
          <w:bCs/>
        </w:rPr>
      </w:pPr>
      <w:r>
        <w:rPr>
          <w:rFonts w:hint="eastAsia"/>
          <w:b/>
          <w:bCs/>
        </w:rPr>
        <w:t>O</w:t>
      </w:r>
      <w:r>
        <w:rPr>
          <w:b/>
          <w:bCs/>
        </w:rPr>
        <w:t>ption 1b: There may be multiple candidate cell</w:t>
      </w:r>
      <w:r w:rsidR="00AC3D85">
        <w:rPr>
          <w:b/>
          <w:bCs/>
        </w:rPr>
        <w:t>s</w:t>
      </w:r>
      <w:r>
        <w:rPr>
          <w:b/>
          <w:bCs/>
        </w:rPr>
        <w:t xml:space="preserve"> after early synchronization (e.g., for RACH-based LTM</w:t>
      </w:r>
      <w:r w:rsidR="00AC3D85">
        <w:rPr>
          <w:b/>
          <w:bCs/>
        </w:rPr>
        <w:t xml:space="preserve"> and no early UL sync</w:t>
      </w:r>
      <w:r>
        <w:rPr>
          <w:b/>
          <w:bCs/>
        </w:rPr>
        <w:t>). UE decides the candidate cell and proper time to perform the LTM execution.</w:t>
      </w:r>
    </w:p>
    <w:p w14:paraId="15D223F9" w14:textId="2D655856" w:rsidR="0010082F" w:rsidRPr="005F1336" w:rsidRDefault="00FB3CD4" w:rsidP="005F1336">
      <w:pPr>
        <w:pStyle w:val="afa"/>
        <w:numPr>
          <w:ilvl w:val="0"/>
          <w:numId w:val="28"/>
        </w:numPr>
        <w:rPr>
          <w:b/>
          <w:bCs/>
        </w:rPr>
      </w:pPr>
      <w:r w:rsidRPr="005F1336">
        <w:rPr>
          <w:b/>
          <w:bCs/>
        </w:rPr>
        <w:t>Option</w:t>
      </w:r>
      <w:r w:rsidR="005F2191" w:rsidRPr="005F1336">
        <w:rPr>
          <w:b/>
          <w:bCs/>
        </w:rPr>
        <w:t xml:space="preserve"> 2:</w:t>
      </w:r>
      <w:r w:rsidR="00C7164E" w:rsidRPr="005F1336">
        <w:rPr>
          <w:b/>
          <w:bCs/>
        </w:rPr>
        <w:t xml:space="preserve"> </w:t>
      </w:r>
      <w:r w:rsidR="0062032F" w:rsidRPr="005F1336">
        <w:rPr>
          <w:b/>
          <w:bCs/>
        </w:rPr>
        <w:t>The UE</w:t>
      </w:r>
      <w:r w:rsidR="00AC3D85">
        <w:rPr>
          <w:b/>
          <w:bCs/>
        </w:rPr>
        <w:t xml:space="preserve"> can</w:t>
      </w:r>
      <w:r w:rsidR="0062032F" w:rsidRPr="005F1336">
        <w:rPr>
          <w:b/>
          <w:bCs/>
        </w:rPr>
        <w:t xml:space="preserve"> </w:t>
      </w:r>
      <w:r w:rsidR="00BF2CC8" w:rsidRPr="005F1336">
        <w:rPr>
          <w:b/>
          <w:bCs/>
        </w:rPr>
        <w:t>decide</w:t>
      </w:r>
      <w:r w:rsidR="0062032F" w:rsidRPr="005F1336">
        <w:rPr>
          <w:b/>
          <w:bCs/>
        </w:rPr>
        <w:t xml:space="preserve"> the candidate cell </w:t>
      </w:r>
      <w:r w:rsidR="004A0DDF" w:rsidRPr="005F1336">
        <w:rPr>
          <w:b/>
          <w:bCs/>
        </w:rPr>
        <w:t>to perform</w:t>
      </w:r>
      <w:r w:rsidR="0062032F" w:rsidRPr="005F1336">
        <w:rPr>
          <w:b/>
          <w:bCs/>
        </w:rPr>
        <w:t xml:space="preserve"> early synchronization and informs the network of its decision</w:t>
      </w:r>
      <w:r w:rsidR="008C0232" w:rsidRPr="005F1336">
        <w:rPr>
          <w:b/>
          <w:bCs/>
        </w:rPr>
        <w:t xml:space="preserve"> (FFS how to indicate network in each step)</w:t>
      </w:r>
      <w:r w:rsidR="0062032F" w:rsidRPr="005F1336">
        <w:rPr>
          <w:b/>
          <w:bCs/>
        </w:rPr>
        <w:t xml:space="preserve">. Subsequently, </w:t>
      </w:r>
      <w:r w:rsidR="00D07064" w:rsidRPr="005F1336">
        <w:rPr>
          <w:b/>
          <w:bCs/>
        </w:rPr>
        <w:t>UE decides the LTM execution time and initiate the cell switch procedure.</w:t>
      </w:r>
      <w:bookmarkStart w:id="8" w:name="OLE_LINK130"/>
      <w:bookmarkStart w:id="9" w:name="OLE_LINK66"/>
    </w:p>
    <w:bookmarkEnd w:id="7"/>
    <w:bookmarkEnd w:id="1"/>
    <w:bookmarkEnd w:id="2"/>
    <w:bookmarkEnd w:id="3"/>
    <w:bookmarkEnd w:id="8"/>
    <w:bookmarkEnd w:id="9"/>
    <w:p w14:paraId="2738EA6F" w14:textId="77777777" w:rsidR="00610923" w:rsidRPr="00125D09" w:rsidRDefault="00610923" w:rsidP="0031610F">
      <w:pPr>
        <w:pStyle w:val="1"/>
        <w:ind w:hanging="792"/>
      </w:pPr>
      <w:r w:rsidRPr="00125D09">
        <w:t>Conclusion</w:t>
      </w:r>
    </w:p>
    <w:p w14:paraId="32E76B18" w14:textId="5E480FB6" w:rsidR="00122814" w:rsidRDefault="00FB1066" w:rsidP="001359E9">
      <w:pPr>
        <w:tabs>
          <w:tab w:val="left" w:pos="0"/>
        </w:tabs>
        <w:jc w:val="left"/>
        <w:rPr>
          <w:sz w:val="22"/>
        </w:rPr>
      </w:pPr>
      <w:r w:rsidRPr="00A3533B">
        <w:rPr>
          <w:sz w:val="22"/>
        </w:rPr>
        <w:t>In this contribution</w:t>
      </w:r>
      <w:r w:rsidR="00EF233A" w:rsidRPr="00A3533B">
        <w:rPr>
          <w:sz w:val="22"/>
        </w:rPr>
        <w:t>, the following</w:t>
      </w:r>
      <w:r w:rsidR="00122814">
        <w:rPr>
          <w:sz w:val="22"/>
        </w:rPr>
        <w:t xml:space="preserve"> </w:t>
      </w:r>
      <w:r w:rsidR="00F64E93">
        <w:rPr>
          <w:sz w:val="22"/>
        </w:rPr>
        <w:t xml:space="preserve">observations and </w:t>
      </w:r>
      <w:r w:rsidR="00D0736A">
        <w:rPr>
          <w:sz w:val="22"/>
        </w:rPr>
        <w:t>proposals are</w:t>
      </w:r>
      <w:r w:rsidR="00122814">
        <w:rPr>
          <w:sz w:val="22"/>
        </w:rPr>
        <w:t xml:space="preserve"> made:</w:t>
      </w:r>
    </w:p>
    <w:p w14:paraId="27569622" w14:textId="1F0B3AB4" w:rsidR="00CE5A01" w:rsidRDefault="00CE5A01" w:rsidP="001359E9">
      <w:pPr>
        <w:tabs>
          <w:tab w:val="left" w:pos="0"/>
        </w:tabs>
        <w:jc w:val="left"/>
        <w:rPr>
          <w:sz w:val="22"/>
        </w:rPr>
      </w:pPr>
      <w:r>
        <w:rPr>
          <w:rFonts w:hint="eastAsia"/>
          <w:u w:val="single"/>
          <w:lang w:val="en-US"/>
        </w:rPr>
        <w:t>G</w:t>
      </w:r>
      <w:r w:rsidRPr="00CE5A01">
        <w:rPr>
          <w:u w:val="single"/>
          <w:lang w:val="en-US"/>
        </w:rPr>
        <w:t>eneral principle</w:t>
      </w:r>
    </w:p>
    <w:p w14:paraId="4E87A4EC" w14:textId="6812C343" w:rsidR="00EC3512" w:rsidRPr="00CE5A01" w:rsidRDefault="00EC3512" w:rsidP="001359E9">
      <w:pPr>
        <w:tabs>
          <w:tab w:val="left" w:pos="0"/>
        </w:tabs>
        <w:jc w:val="left"/>
        <w:rPr>
          <w:b/>
          <w:bCs/>
          <w:u w:val="single"/>
        </w:rPr>
      </w:pPr>
      <w:r w:rsidRPr="00CE5A01">
        <w:rPr>
          <w:b/>
          <w:bCs/>
        </w:rPr>
        <w:t>Proposal 1: For conditional LTM, the LTM CSC MAC-CE is replaced by UE initiated LTM cell switch procedure.</w:t>
      </w:r>
    </w:p>
    <w:p w14:paraId="006E84DA" w14:textId="3FAF8EB9" w:rsidR="009550D9" w:rsidRPr="00EC3512" w:rsidRDefault="00EC3512" w:rsidP="009550D9">
      <w:pPr>
        <w:rPr>
          <w:u w:val="single"/>
          <w:lang w:val="en-US"/>
        </w:rPr>
      </w:pPr>
      <w:r w:rsidRPr="00EC3512">
        <w:rPr>
          <w:u w:val="single"/>
          <w:lang w:val="en-US"/>
        </w:rPr>
        <w:t>Issue for TCI state acquisition</w:t>
      </w:r>
    </w:p>
    <w:p w14:paraId="6EFB588A" w14:textId="4169C64C" w:rsidR="00EC3512" w:rsidRPr="00EC3512" w:rsidRDefault="00EC3512" w:rsidP="00EC3512">
      <w:pPr>
        <w:rPr>
          <w:rFonts w:cs="Arial"/>
        </w:rPr>
      </w:pPr>
      <w:r w:rsidRPr="00EC3512">
        <w:rPr>
          <w:rFonts w:cs="Arial"/>
        </w:rPr>
        <w:t>Observation 2: In Rel-18 LTM, the Candidate Cell TCI States Activation/Deactivation MAC CE provides a set of candidate TCI states, while the LTM cell switch command MAC CE specifies the precise TCI state for target cell.</w:t>
      </w:r>
    </w:p>
    <w:p w14:paraId="3B8088BD" w14:textId="77777777" w:rsidR="00EC3512" w:rsidRPr="00EC3512" w:rsidRDefault="00EC3512" w:rsidP="00EC3512">
      <w:pPr>
        <w:rPr>
          <w:rFonts w:cs="Arial"/>
        </w:rPr>
      </w:pPr>
      <w:r w:rsidRPr="00EC3512">
        <w:rPr>
          <w:rFonts w:cs="Arial"/>
        </w:rPr>
        <w:t>Observation 3: For conditional LTM, it is not clear how does UE acquire the TCI state for LTM cell switch by the absence of LTM cell switch command MAC CE.</w:t>
      </w:r>
    </w:p>
    <w:p w14:paraId="6048E05B" w14:textId="77777777" w:rsidR="00EC3512" w:rsidRPr="00EC3512" w:rsidRDefault="00EC3512" w:rsidP="00EC3512">
      <w:pPr>
        <w:pStyle w:val="afa"/>
        <w:ind w:left="0"/>
        <w:rPr>
          <w:lang w:val="en-US"/>
        </w:rPr>
      </w:pPr>
      <w:r w:rsidRPr="00EC3512">
        <w:rPr>
          <w:lang w:val="en-US"/>
        </w:rPr>
        <w:t xml:space="preserve">Observation 4: Without TCI state indication, RACH-less DG-based conditional LTM may not function effectively with PDCCH-ordered early </w:t>
      </w:r>
      <w:proofErr w:type="gramStart"/>
      <w:r w:rsidRPr="00EC3512">
        <w:rPr>
          <w:lang w:val="en-US"/>
        </w:rPr>
        <w:t>TA, and</w:t>
      </w:r>
      <w:proofErr w:type="gramEnd"/>
      <w:r w:rsidRPr="00EC3512">
        <w:rPr>
          <w:lang w:val="en-US"/>
        </w:rPr>
        <w:t xml:space="preserve"> cannot function with UE-based TA measurement.</w:t>
      </w:r>
    </w:p>
    <w:p w14:paraId="6C96E9A4" w14:textId="77777777" w:rsidR="00EC3512" w:rsidRDefault="00EC3512" w:rsidP="00EC3512">
      <w:pPr>
        <w:pStyle w:val="afa"/>
        <w:ind w:left="0"/>
        <w:rPr>
          <w:b/>
          <w:bCs/>
        </w:rPr>
      </w:pPr>
      <w:r w:rsidRPr="00EC3512">
        <w:rPr>
          <w:lang w:val="en-US"/>
        </w:rPr>
        <w:t>Observation 5: If t</w:t>
      </w:r>
      <w:r w:rsidRPr="00EC3512">
        <w:t xml:space="preserve">he UE selects the initial SSB and informs the network via a RACH preamble, UE may receive another TCI state activation indication after the LTM cell switch. The </w:t>
      </w:r>
      <w:r w:rsidRPr="00EC3512">
        <w:rPr>
          <w:lang w:val="en-US"/>
        </w:rPr>
        <w:t xml:space="preserve">benefit of LTM </w:t>
      </w:r>
      <w:r w:rsidRPr="00EC3512">
        <w:t>fine beam reporting by L1 MR may be lost, which may lead to the increasing time of throughput degradation or interruption.</w:t>
      </w:r>
    </w:p>
    <w:p w14:paraId="2E225A15" w14:textId="77777777" w:rsidR="00EC3512" w:rsidRPr="00EC3512" w:rsidRDefault="00EC3512" w:rsidP="009550D9"/>
    <w:p w14:paraId="25989EB7" w14:textId="77777777" w:rsidR="00EC3512" w:rsidRPr="00EC3512" w:rsidRDefault="00EC3512" w:rsidP="00EC3512">
      <w:pPr>
        <w:rPr>
          <w:u w:val="single"/>
          <w:lang w:val="en-US"/>
        </w:rPr>
      </w:pPr>
      <w:r w:rsidRPr="00EC3512">
        <w:rPr>
          <w:u w:val="single"/>
          <w:lang w:val="en-US"/>
        </w:rPr>
        <w:t xml:space="preserve">Issue for </w:t>
      </w:r>
      <w:r w:rsidRPr="00EC3512">
        <w:rPr>
          <w:u w:val="single"/>
        </w:rPr>
        <w:t>Timing advance</w:t>
      </w:r>
      <w:r w:rsidRPr="00EC3512">
        <w:rPr>
          <w:u w:val="single"/>
          <w:lang w:val="en-US"/>
        </w:rPr>
        <w:t xml:space="preserve"> acquisition</w:t>
      </w:r>
    </w:p>
    <w:p w14:paraId="11115C99" w14:textId="3850ED40" w:rsidR="00EC3512" w:rsidRDefault="00EC3512" w:rsidP="00EC3512">
      <w:pPr>
        <w:rPr>
          <w:rFonts w:cs="Arial"/>
        </w:rPr>
      </w:pPr>
      <w:r w:rsidRPr="00EC3512">
        <w:t>Observation 1: For conditional LTM, it is unclear how UE obtains TA by PDCCH ordered early TA acquisition</w:t>
      </w:r>
      <w:r w:rsidRPr="00EC3512">
        <w:rPr>
          <w:rFonts w:cs="Arial"/>
        </w:rPr>
        <w:t xml:space="preserve"> by the absence of LTM cell switch command MAC CE.</w:t>
      </w:r>
    </w:p>
    <w:p w14:paraId="7E645CE3" w14:textId="6A248002" w:rsidR="00EC3512" w:rsidRDefault="00EC3512" w:rsidP="00EC3512">
      <w:pPr>
        <w:rPr>
          <w:lang w:val="en-US"/>
        </w:rPr>
      </w:pPr>
      <w:r w:rsidRPr="00EC3512">
        <w:rPr>
          <w:rFonts w:cs="Arial"/>
        </w:rPr>
        <w:t xml:space="preserve">Observation 6: UE cannot obtain the TA by PDCCH-ordered early TA acquisition in conditional LTM without enhancement. The lack of TA will cause </w:t>
      </w:r>
      <w:r w:rsidRPr="00EC3512">
        <w:rPr>
          <w:lang w:val="en-US"/>
        </w:rPr>
        <w:t>UE being unable to send the first UL message to the network.</w:t>
      </w:r>
    </w:p>
    <w:p w14:paraId="31290C2A" w14:textId="77777777" w:rsidR="00EC3512" w:rsidRPr="00EC3512" w:rsidRDefault="00EC3512" w:rsidP="00EC3512">
      <w:pPr>
        <w:rPr>
          <w:u w:val="single"/>
          <w:lang w:val="en-US"/>
        </w:rPr>
      </w:pPr>
    </w:p>
    <w:p w14:paraId="2A1F8693" w14:textId="6315345A" w:rsidR="00EC3512" w:rsidRDefault="00EC3512" w:rsidP="00EC3512">
      <w:pPr>
        <w:rPr>
          <w:u w:val="single"/>
        </w:rPr>
      </w:pPr>
      <w:r w:rsidRPr="00EC3512">
        <w:rPr>
          <w:u w:val="single"/>
        </w:rPr>
        <w:t>Summary and potential solutions</w:t>
      </w:r>
    </w:p>
    <w:p w14:paraId="3297B989" w14:textId="3D755C53" w:rsidR="00EC3512" w:rsidRPr="00EC3512" w:rsidRDefault="00EC3512" w:rsidP="00EC3512">
      <w:pPr>
        <w:rPr>
          <w:b/>
          <w:bCs/>
        </w:rPr>
      </w:pPr>
      <w:r>
        <w:rPr>
          <w:b/>
          <w:bCs/>
        </w:rPr>
        <w:t>Proposal 2: For PDCCH-ordered early TA acquisition, a new MAC-CE (or RAR) is introduced to provide the TA value, which is indicated from serving cell to UE. If the TA is outdated during LTM execution, UE perform RACH-based LTM.</w:t>
      </w:r>
    </w:p>
    <w:p w14:paraId="29F50158" w14:textId="01B5933E" w:rsidR="009550D9" w:rsidRDefault="00EC3512" w:rsidP="00EC3512">
      <w:pPr>
        <w:rPr>
          <w:b/>
          <w:bCs/>
        </w:rPr>
      </w:pPr>
      <w:r>
        <w:rPr>
          <w:b/>
          <w:bCs/>
        </w:rPr>
        <w:t>Proposal 3: If proposal 2 is agreed, the TCI state can also be included in the new MAC-CE (or RAR).</w:t>
      </w:r>
    </w:p>
    <w:p w14:paraId="37188B4C" w14:textId="77777777" w:rsidR="00EC3512" w:rsidRPr="00EC3512" w:rsidRDefault="00EC3512" w:rsidP="00EC3512">
      <w:pPr>
        <w:rPr>
          <w:rStyle w:val="ui-provider"/>
        </w:rPr>
      </w:pPr>
      <w:r w:rsidRPr="00EC3512">
        <w:rPr>
          <w:rStyle w:val="ui-provider"/>
        </w:rPr>
        <w:t xml:space="preserve">Observation 7: The new MAC-CE (or RAR) solution does not work well with </w:t>
      </w:r>
      <w:r w:rsidRPr="00EC3512">
        <w:rPr>
          <w:rFonts w:cs="Arial"/>
        </w:rPr>
        <w:t>RACH-based LTM and UE-based TA measurement RACH-less LTM. For these scenarios, there is n</w:t>
      </w:r>
      <w:r w:rsidRPr="00EC3512">
        <w:rPr>
          <w:rStyle w:val="ui-provider"/>
        </w:rPr>
        <w:t xml:space="preserve">o issue with TA acquisition, </w:t>
      </w:r>
      <w:r w:rsidRPr="00EC3512">
        <w:rPr>
          <w:rFonts w:cs="Arial"/>
        </w:rPr>
        <w:t xml:space="preserve">only </w:t>
      </w:r>
      <w:r w:rsidRPr="00EC3512">
        <w:rPr>
          <w:rStyle w:val="ui-provider"/>
        </w:rPr>
        <w:t>a problem with TCI state acquisition remains.</w:t>
      </w:r>
    </w:p>
    <w:p w14:paraId="20D8C538" w14:textId="77777777" w:rsidR="00EC3512" w:rsidRDefault="00EC3512" w:rsidP="00EC3512">
      <w:pPr>
        <w:rPr>
          <w:rFonts w:cs="Arial"/>
          <w:b/>
          <w:bCs/>
          <w:lang w:val="en-US"/>
        </w:rPr>
      </w:pPr>
      <w:r>
        <w:rPr>
          <w:rFonts w:cs="Arial"/>
          <w:b/>
          <w:bCs/>
        </w:rPr>
        <w:t>Proposal 4: For RACH-based LTM, the UE can use the information of TCI states provided in early TCI state activation indication to select the initial SSB. UE may receive another TCI state activation indication from network after the LTM cell switch.</w:t>
      </w:r>
    </w:p>
    <w:p w14:paraId="621D77AD" w14:textId="74EAA90A" w:rsidR="00EC3512" w:rsidRDefault="00EC3512" w:rsidP="00EC3512">
      <w:pPr>
        <w:rPr>
          <w:rStyle w:val="ui-provider"/>
          <w:b/>
          <w:bCs/>
        </w:rPr>
      </w:pPr>
      <w:r>
        <w:rPr>
          <w:rStyle w:val="ui-provider"/>
          <w:b/>
          <w:bCs/>
        </w:rPr>
        <w:t>Proposal 5: Postpone the discussion on the support for UE-based TA measurement with DG.</w:t>
      </w:r>
    </w:p>
    <w:p w14:paraId="21E4816A" w14:textId="77777777" w:rsidR="00EC3512" w:rsidRDefault="00EC3512" w:rsidP="00EC3512">
      <w:pPr>
        <w:rPr>
          <w:rStyle w:val="ui-provider"/>
          <w:b/>
          <w:bCs/>
        </w:rPr>
      </w:pPr>
    </w:p>
    <w:p w14:paraId="432AAA45" w14:textId="24503783" w:rsidR="00EC3512" w:rsidRDefault="00EC3512" w:rsidP="00EC3512">
      <w:pPr>
        <w:rPr>
          <w:u w:val="single"/>
        </w:rPr>
      </w:pPr>
      <w:r w:rsidRPr="00EC3512">
        <w:rPr>
          <w:u w:val="single"/>
        </w:rPr>
        <w:t>Triggering condition and event triggered L1 MR</w:t>
      </w:r>
    </w:p>
    <w:p w14:paraId="0DA470A0" w14:textId="77777777" w:rsidR="00EC3512" w:rsidRDefault="00EC3512" w:rsidP="00EC3512">
      <w:pPr>
        <w:rPr>
          <w:b/>
          <w:bCs/>
          <w:lang w:val="en-US"/>
        </w:rPr>
      </w:pPr>
      <w:r>
        <w:rPr>
          <w:b/>
          <w:bCs/>
          <w:lang w:val="en-US"/>
        </w:rPr>
        <w:t>Proposal 6: L1 measurement feature is decoupled with conditional LTM. The triggering condition of conditional LTM can be based on L3 measurement.</w:t>
      </w:r>
    </w:p>
    <w:p w14:paraId="174BF75A" w14:textId="77777777" w:rsidR="00EC3512" w:rsidRDefault="00EC3512" w:rsidP="00EC3512">
      <w:pPr>
        <w:rPr>
          <w:b/>
          <w:bCs/>
        </w:rPr>
      </w:pPr>
      <w:r>
        <w:rPr>
          <w:b/>
          <w:bCs/>
        </w:rPr>
        <w:t xml:space="preserve">Proposal 7: CondEventA3-like and CondEventA5-like conditions can be used for the </w:t>
      </w:r>
      <w:r>
        <w:rPr>
          <w:rFonts w:cs="Arial"/>
          <w:b/>
          <w:bCs/>
        </w:rPr>
        <w:t>conditional LTM execution.</w:t>
      </w:r>
    </w:p>
    <w:p w14:paraId="024BEAEA" w14:textId="77777777" w:rsidR="00EC3512" w:rsidRDefault="00EC3512" w:rsidP="00EC3512">
      <w:pPr>
        <w:rPr>
          <w:b/>
          <w:bCs/>
        </w:rPr>
      </w:pPr>
      <w:r>
        <w:rPr>
          <w:b/>
          <w:bCs/>
        </w:rPr>
        <w:t>Proposal 8: Event triggered L1 MR can be used for conditional LTM. RAN2 to discuss if it can be used to inform UE decision to network.</w:t>
      </w:r>
    </w:p>
    <w:p w14:paraId="2CFE4F64" w14:textId="77777777" w:rsidR="00EC3512" w:rsidRDefault="00EC3512" w:rsidP="00EC3512">
      <w:pPr>
        <w:rPr>
          <w:u w:val="single"/>
        </w:rPr>
      </w:pPr>
    </w:p>
    <w:p w14:paraId="65D43EB9" w14:textId="60CA6B85" w:rsidR="00EC3512" w:rsidRPr="00EC3512" w:rsidRDefault="00EC3512" w:rsidP="00EC3512">
      <w:pPr>
        <w:rPr>
          <w:u w:val="single"/>
        </w:rPr>
      </w:pPr>
      <w:r w:rsidRPr="00EC3512">
        <w:rPr>
          <w:u w:val="single"/>
        </w:rPr>
        <w:t>The motivation and the scope of conditional LTM</w:t>
      </w:r>
    </w:p>
    <w:p w14:paraId="299A1AB8" w14:textId="77777777" w:rsidR="00EC3512" w:rsidRPr="00EC3512" w:rsidRDefault="00EC3512" w:rsidP="00EC3512">
      <w:r w:rsidRPr="00EC3512">
        <w:t>Observation 8: Two main benefit can be found in conditional handover compared with legacy handover:</w:t>
      </w:r>
    </w:p>
    <w:p w14:paraId="1BF700E7" w14:textId="3425CF9A" w:rsidR="00EC3512" w:rsidRPr="00EC3512" w:rsidRDefault="00EC3512" w:rsidP="00EC3512">
      <w:pPr>
        <w:pStyle w:val="afa"/>
        <w:numPr>
          <w:ilvl w:val="0"/>
          <w:numId w:val="45"/>
        </w:numPr>
      </w:pPr>
      <w:r w:rsidRPr="00EC3512">
        <w:t>The reliability is increased by UE’s quick response and omitting signalling from failure.</w:t>
      </w:r>
    </w:p>
    <w:p w14:paraId="50EA1CD5" w14:textId="6DEA58CF" w:rsidR="00EC3512" w:rsidRPr="00EC3512" w:rsidRDefault="00EC3512" w:rsidP="00EC3512">
      <w:pPr>
        <w:pStyle w:val="afa"/>
        <w:numPr>
          <w:ilvl w:val="0"/>
          <w:numId w:val="45"/>
        </w:numPr>
        <w:rPr>
          <w:u w:val="single"/>
        </w:rPr>
      </w:pPr>
      <w:r w:rsidRPr="00EC3512">
        <w:t>The accuracy is increased by UE to proactively decide which candidate cell to perform handover based on its finer measurement context.</w:t>
      </w:r>
    </w:p>
    <w:p w14:paraId="511EEB3C" w14:textId="77777777" w:rsidR="00EC3512" w:rsidRPr="00EC3512" w:rsidRDefault="00EC3512" w:rsidP="00EC3512">
      <w:r w:rsidRPr="00EC3512">
        <w:t>Observation 9: Two main benefit can be found in LTM compared with legacy handover:</w:t>
      </w:r>
    </w:p>
    <w:p w14:paraId="2A332C4C" w14:textId="77777777" w:rsidR="00EC3512" w:rsidRPr="00EC3512" w:rsidRDefault="00EC3512" w:rsidP="00EC3512">
      <w:pPr>
        <w:pStyle w:val="afa"/>
        <w:numPr>
          <w:ilvl w:val="0"/>
          <w:numId w:val="46"/>
        </w:numPr>
      </w:pPr>
      <w:r w:rsidRPr="00EC3512">
        <w:t>The interruption for each cell switch is reduced to realize higher data throughput.</w:t>
      </w:r>
    </w:p>
    <w:p w14:paraId="08372EBD" w14:textId="77777777" w:rsidR="00EC3512" w:rsidRDefault="00EC3512" w:rsidP="00EC3512">
      <w:pPr>
        <w:pStyle w:val="afa"/>
        <w:numPr>
          <w:ilvl w:val="0"/>
          <w:numId w:val="46"/>
        </w:numPr>
      </w:pPr>
      <w:r w:rsidRPr="00EC3512">
        <w:t>The latency is reduced by L1 measurement report by introducing CSC MAC-CE for finer and faster measurement report and cell switch indication.</w:t>
      </w:r>
    </w:p>
    <w:p w14:paraId="78346D3E" w14:textId="77777777" w:rsidR="00EC3512" w:rsidRDefault="00EC3512" w:rsidP="00EC3512">
      <w:pPr>
        <w:ind w:left="97"/>
        <w:rPr>
          <w:b/>
          <w:bCs/>
        </w:rPr>
      </w:pPr>
      <w:r>
        <w:rPr>
          <w:b/>
          <w:bCs/>
        </w:rPr>
        <w:t>Proposal 9: RAN2 to discuss the scope of conditional LTM:</w:t>
      </w:r>
    </w:p>
    <w:p w14:paraId="0E4FE441" w14:textId="77777777" w:rsidR="00EC3512" w:rsidRDefault="00EC3512" w:rsidP="00EC3512">
      <w:pPr>
        <w:pStyle w:val="afa"/>
        <w:numPr>
          <w:ilvl w:val="0"/>
          <w:numId w:val="47"/>
        </w:numPr>
        <w:rPr>
          <w:b/>
          <w:bCs/>
        </w:rPr>
      </w:pPr>
      <w:r>
        <w:rPr>
          <w:b/>
          <w:bCs/>
        </w:rPr>
        <w:t xml:space="preserve">Option 1: Early synchronization is network-initiated. </w:t>
      </w:r>
    </w:p>
    <w:p w14:paraId="29F4477D" w14:textId="77777777" w:rsidR="00EC3512" w:rsidRDefault="00EC3512" w:rsidP="00EC3512">
      <w:pPr>
        <w:ind w:leftChars="500" w:left="1000"/>
        <w:rPr>
          <w:b/>
          <w:bCs/>
        </w:rPr>
      </w:pPr>
      <w:r>
        <w:rPr>
          <w:b/>
          <w:bCs/>
        </w:rPr>
        <w:t xml:space="preserve">Option 1a: Network ensure there is only one candidate cell after early synchronization. UE only decides the LTM execution time to initiate the cell switch procedure. </w:t>
      </w:r>
    </w:p>
    <w:p w14:paraId="1B6750E4" w14:textId="77777777" w:rsidR="00EC3512" w:rsidRDefault="00EC3512" w:rsidP="00EC3512">
      <w:pPr>
        <w:ind w:leftChars="500" w:left="1000"/>
        <w:rPr>
          <w:b/>
          <w:bCs/>
        </w:rPr>
      </w:pPr>
      <w:r>
        <w:rPr>
          <w:b/>
          <w:bCs/>
        </w:rPr>
        <w:t>Option 1b: There may be multiple candidate cells after early synchronization (e.g., for RACH-based LTM and no early UL sync). UE decides the candidate cell and proper time to perform the LTM execution.</w:t>
      </w:r>
    </w:p>
    <w:p w14:paraId="1EFC3D18" w14:textId="7FFFDAEE" w:rsidR="00EC3512" w:rsidRPr="00EC3512" w:rsidRDefault="00EC3512" w:rsidP="00EC3512">
      <w:pPr>
        <w:pStyle w:val="afa"/>
        <w:numPr>
          <w:ilvl w:val="0"/>
          <w:numId w:val="48"/>
        </w:numPr>
        <w:ind w:left="567" w:hanging="425"/>
        <w:rPr>
          <w:u w:val="single"/>
        </w:rPr>
      </w:pPr>
      <w:r w:rsidRPr="00EC3512">
        <w:rPr>
          <w:b/>
          <w:bCs/>
        </w:rPr>
        <w:t>Option 2: The UE can decide the candidate cell to perform early synchronization and informs the network of its decision (FFS how to indicate network in each step). Subsequently, UE decides the LTM execution time and initiate the cell switch procedure.</w:t>
      </w:r>
    </w:p>
    <w:p w14:paraId="6B5B415F" w14:textId="3C153777" w:rsidR="00610923" w:rsidRPr="00125D09" w:rsidRDefault="00610923" w:rsidP="00AE14F3">
      <w:pPr>
        <w:pStyle w:val="1"/>
        <w:ind w:hanging="792"/>
      </w:pPr>
      <w:r w:rsidRPr="00125D09">
        <w:t>References</w:t>
      </w:r>
    </w:p>
    <w:p w14:paraId="1BF59118" w14:textId="336C9A6C" w:rsidR="00AC3D85" w:rsidRDefault="00AC3D85" w:rsidP="00642FED">
      <w:pPr>
        <w:pStyle w:val="Reference"/>
        <w:numPr>
          <w:ilvl w:val="0"/>
          <w:numId w:val="15"/>
        </w:numPr>
        <w:rPr>
          <w:rFonts w:cs="Arial"/>
        </w:rPr>
      </w:pPr>
      <w:bookmarkStart w:id="10" w:name="OLE_LINK34"/>
      <w:r w:rsidRPr="00AC3D85">
        <w:rPr>
          <w:rFonts w:cs="Arial"/>
        </w:rPr>
        <w:t xml:space="preserve">R2_127b_R18 SL_MOB_R19 </w:t>
      </w:r>
      <w:proofErr w:type="spellStart"/>
      <w:r w:rsidRPr="00AC3D85">
        <w:rPr>
          <w:rFonts w:cs="Arial"/>
        </w:rPr>
        <w:t>NES_MOB_Session</w:t>
      </w:r>
      <w:proofErr w:type="spellEnd"/>
      <w:r w:rsidRPr="00AC3D85">
        <w:rPr>
          <w:rFonts w:cs="Arial"/>
        </w:rPr>
        <w:t xml:space="preserve"> </w:t>
      </w:r>
      <w:proofErr w:type="spellStart"/>
      <w:r w:rsidRPr="00AC3D85">
        <w:rPr>
          <w:rFonts w:cs="Arial"/>
        </w:rPr>
        <w:t>Notes_EoM</w:t>
      </w:r>
      <w:proofErr w:type="spellEnd"/>
    </w:p>
    <w:p w14:paraId="376F371C" w14:textId="180BE8FB" w:rsidR="007A2EC1" w:rsidRDefault="00E969D9" w:rsidP="00642FED">
      <w:pPr>
        <w:pStyle w:val="Reference"/>
        <w:numPr>
          <w:ilvl w:val="0"/>
          <w:numId w:val="15"/>
        </w:numPr>
        <w:rPr>
          <w:rFonts w:cs="Arial"/>
        </w:rPr>
      </w:pPr>
      <w:r w:rsidRPr="00E969D9">
        <w:rPr>
          <w:rFonts w:cs="Arial"/>
        </w:rPr>
        <w:t>RP-242356-Revised-WID-NR-Mob-Enh</w:t>
      </w:r>
    </w:p>
    <w:p w14:paraId="33453EF8" w14:textId="103D3AF8" w:rsidR="00BD69DC" w:rsidRPr="00C63C08" w:rsidRDefault="00BD69DC" w:rsidP="00AC3D85">
      <w:pPr>
        <w:overflowPunct/>
        <w:autoSpaceDE/>
        <w:autoSpaceDN/>
        <w:adjustRightInd/>
        <w:spacing w:after="0"/>
        <w:jc w:val="left"/>
        <w:rPr>
          <w:rFonts w:cs="Arial"/>
        </w:rPr>
      </w:pPr>
    </w:p>
    <w:bookmarkEnd w:id="10"/>
    <w:sectPr w:rsidR="00BD69DC" w:rsidRPr="00C63C08">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CF9C5" w14:textId="77777777" w:rsidR="007F4800" w:rsidRDefault="007F4800">
      <w:r>
        <w:separator/>
      </w:r>
    </w:p>
  </w:endnote>
  <w:endnote w:type="continuationSeparator" w:id="0">
    <w:p w14:paraId="25D2C99B" w14:textId="77777777" w:rsidR="007F4800" w:rsidRDefault="007F4800">
      <w:r>
        <w:continuationSeparator/>
      </w:r>
    </w:p>
  </w:endnote>
  <w:endnote w:type="continuationNotice" w:id="1">
    <w:p w14:paraId="15648E05" w14:textId="77777777" w:rsidR="007F4800" w:rsidRDefault="007F48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 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607CF" w14:textId="77777777" w:rsidR="000116A0" w:rsidRDefault="000116A0"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Pr>
        <w:rStyle w:val="af"/>
      </w:rPr>
      <w:t>3</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Pr>
        <w:rStyle w:val="af"/>
      </w:rPr>
      <w:t>3</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C709B" w14:textId="77777777" w:rsidR="007F4800" w:rsidRDefault="007F4800">
      <w:r>
        <w:separator/>
      </w:r>
    </w:p>
  </w:footnote>
  <w:footnote w:type="continuationSeparator" w:id="0">
    <w:p w14:paraId="0B7C6BD7" w14:textId="77777777" w:rsidR="007F4800" w:rsidRDefault="007F4800">
      <w:r>
        <w:continuationSeparator/>
      </w:r>
    </w:p>
  </w:footnote>
  <w:footnote w:type="continuationNotice" w:id="1">
    <w:p w14:paraId="5BDCF297" w14:textId="77777777" w:rsidR="007F4800" w:rsidRDefault="007F48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6D0430C"/>
    <w:lvl w:ilvl="0">
      <w:start w:val="1"/>
      <w:numFmt w:val="decimal"/>
      <w:pStyle w:val="1"/>
      <w:lvlText w:val="%1"/>
      <w:lvlJc w:val="left"/>
      <w:pPr>
        <w:tabs>
          <w:tab w:val="num" w:pos="792"/>
        </w:tabs>
        <w:ind w:left="792" w:hanging="432"/>
      </w:pPr>
      <w:rPr>
        <w:rFonts w:hint="default"/>
      </w:rPr>
    </w:lvl>
    <w:lvl w:ilvl="1">
      <w:start w:val="1"/>
      <w:numFmt w:val="decimal"/>
      <w:pStyle w:val="2"/>
      <w:lvlText w:val="%1.%2"/>
      <w:lvlJc w:val="left"/>
      <w:pPr>
        <w:tabs>
          <w:tab w:val="num" w:pos="4262"/>
        </w:tabs>
        <w:ind w:left="4262" w:hanging="576"/>
      </w:pPr>
      <w:rPr>
        <w:rFonts w:hint="default"/>
        <w:b w:val="0"/>
      </w:rPr>
    </w:lvl>
    <w:lvl w:ilvl="2">
      <w:start w:val="1"/>
      <w:numFmt w:val="decimal"/>
      <w:pStyle w:val="3"/>
      <w:lvlText w:val="%1.%2.%3"/>
      <w:lvlJc w:val="left"/>
      <w:pPr>
        <w:tabs>
          <w:tab w:val="num" w:pos="862"/>
        </w:tabs>
        <w:ind w:left="862" w:hanging="720"/>
      </w:pPr>
      <w:rPr>
        <w:rFonts w:ascii="Arial" w:hAnsi="Arial" w:cs="Arial" w:hint="default"/>
        <w:b w:val="0"/>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EB0254D"/>
    <w:multiLevelType w:val="hybridMultilevel"/>
    <w:tmpl w:val="6BEEE5EC"/>
    <w:lvl w:ilvl="0" w:tplc="A64E8662">
      <w:start w:val="1"/>
      <w:numFmt w:val="decimal"/>
      <w:lvlText w:val="%1."/>
      <w:lvlJc w:val="left"/>
      <w:pPr>
        <w:ind w:left="457"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2FE4AB8"/>
    <w:multiLevelType w:val="hybridMultilevel"/>
    <w:tmpl w:val="6FBE3E92"/>
    <w:lvl w:ilvl="0" w:tplc="5FFE1272">
      <w:start w:val="6"/>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44309AD"/>
    <w:multiLevelType w:val="hybridMultilevel"/>
    <w:tmpl w:val="4838F1F2"/>
    <w:lvl w:ilvl="0" w:tplc="0409000F">
      <w:start w:val="1"/>
      <w:numFmt w:val="decimal"/>
      <w:lvlText w:val="%1."/>
      <w:lvlJc w:val="left"/>
      <w:pPr>
        <w:ind w:left="440" w:hanging="440"/>
      </w:pPr>
    </w:lvl>
    <w:lvl w:ilvl="1" w:tplc="0409001B">
      <w:start w:val="1"/>
      <w:numFmt w:val="lowerRoman"/>
      <w:lvlText w:val="%2."/>
      <w:lvlJc w:val="righ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5504EFF"/>
    <w:multiLevelType w:val="hybridMultilevel"/>
    <w:tmpl w:val="150CDC90"/>
    <w:lvl w:ilvl="0" w:tplc="75BAC36C">
      <w:numFmt w:val="bullet"/>
      <w:lvlText w:val="-"/>
      <w:lvlJc w:val="left"/>
      <w:pPr>
        <w:ind w:left="440" w:hanging="440"/>
      </w:pPr>
      <w:rPr>
        <w:rFonts w:ascii="Arial" w:eastAsia="宋体"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179F7726"/>
    <w:multiLevelType w:val="multilevel"/>
    <w:tmpl w:val="874A93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C17AFB"/>
    <w:multiLevelType w:val="hybridMultilevel"/>
    <w:tmpl w:val="875E9314"/>
    <w:lvl w:ilvl="0" w:tplc="5FFE1272">
      <w:start w:val="6"/>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EA71F95"/>
    <w:multiLevelType w:val="hybridMultilevel"/>
    <w:tmpl w:val="B8C4EE08"/>
    <w:lvl w:ilvl="0" w:tplc="07B861A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A3623E9"/>
    <w:multiLevelType w:val="hybridMultilevel"/>
    <w:tmpl w:val="613468AE"/>
    <w:lvl w:ilvl="0" w:tplc="75BAC36C">
      <w:numFmt w:val="bullet"/>
      <w:lvlText w:val="-"/>
      <w:lvlJc w:val="left"/>
      <w:pPr>
        <w:ind w:left="440" w:hanging="440"/>
      </w:pPr>
      <w:rPr>
        <w:rFonts w:ascii="Arial" w:eastAsia="宋体" w:hAnsi="Arial" w:cs="Arial"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0" w15:restartNumberingAfterBreak="0">
    <w:nsid w:val="2E203500"/>
    <w:multiLevelType w:val="hybridMultilevel"/>
    <w:tmpl w:val="F26C9B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6D4E68"/>
    <w:multiLevelType w:val="hybridMultilevel"/>
    <w:tmpl w:val="65723F1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0820D8"/>
    <w:multiLevelType w:val="multilevel"/>
    <w:tmpl w:val="92EE49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D17F38"/>
    <w:multiLevelType w:val="hybridMultilevel"/>
    <w:tmpl w:val="E584A68A"/>
    <w:lvl w:ilvl="0" w:tplc="A64E8662">
      <w:start w:val="1"/>
      <w:numFmt w:val="decimal"/>
      <w:lvlText w:val="%1."/>
      <w:lvlJc w:val="left"/>
      <w:pPr>
        <w:ind w:left="457" w:hanging="360"/>
      </w:pPr>
      <w:rPr>
        <w:rFonts w:hint="default"/>
      </w:rPr>
    </w:lvl>
    <w:lvl w:ilvl="1" w:tplc="04090019" w:tentative="1">
      <w:start w:val="1"/>
      <w:numFmt w:val="lowerLetter"/>
      <w:lvlText w:val="%2)"/>
      <w:lvlJc w:val="left"/>
      <w:pPr>
        <w:ind w:left="977" w:hanging="440"/>
      </w:pPr>
    </w:lvl>
    <w:lvl w:ilvl="2" w:tplc="0409001B" w:tentative="1">
      <w:start w:val="1"/>
      <w:numFmt w:val="lowerRoman"/>
      <w:lvlText w:val="%3."/>
      <w:lvlJc w:val="right"/>
      <w:pPr>
        <w:ind w:left="1417" w:hanging="440"/>
      </w:pPr>
    </w:lvl>
    <w:lvl w:ilvl="3" w:tplc="0409000F" w:tentative="1">
      <w:start w:val="1"/>
      <w:numFmt w:val="decimal"/>
      <w:lvlText w:val="%4."/>
      <w:lvlJc w:val="left"/>
      <w:pPr>
        <w:ind w:left="1857" w:hanging="440"/>
      </w:pPr>
    </w:lvl>
    <w:lvl w:ilvl="4" w:tplc="04090019" w:tentative="1">
      <w:start w:val="1"/>
      <w:numFmt w:val="lowerLetter"/>
      <w:lvlText w:val="%5)"/>
      <w:lvlJc w:val="left"/>
      <w:pPr>
        <w:ind w:left="2297" w:hanging="440"/>
      </w:pPr>
    </w:lvl>
    <w:lvl w:ilvl="5" w:tplc="0409001B" w:tentative="1">
      <w:start w:val="1"/>
      <w:numFmt w:val="lowerRoman"/>
      <w:lvlText w:val="%6."/>
      <w:lvlJc w:val="right"/>
      <w:pPr>
        <w:ind w:left="2737" w:hanging="440"/>
      </w:pPr>
    </w:lvl>
    <w:lvl w:ilvl="6" w:tplc="0409000F" w:tentative="1">
      <w:start w:val="1"/>
      <w:numFmt w:val="decimal"/>
      <w:lvlText w:val="%7."/>
      <w:lvlJc w:val="left"/>
      <w:pPr>
        <w:ind w:left="3177" w:hanging="440"/>
      </w:pPr>
    </w:lvl>
    <w:lvl w:ilvl="7" w:tplc="04090019" w:tentative="1">
      <w:start w:val="1"/>
      <w:numFmt w:val="lowerLetter"/>
      <w:lvlText w:val="%8)"/>
      <w:lvlJc w:val="left"/>
      <w:pPr>
        <w:ind w:left="3617" w:hanging="440"/>
      </w:pPr>
    </w:lvl>
    <w:lvl w:ilvl="8" w:tplc="0409001B" w:tentative="1">
      <w:start w:val="1"/>
      <w:numFmt w:val="lowerRoman"/>
      <w:lvlText w:val="%9."/>
      <w:lvlJc w:val="right"/>
      <w:pPr>
        <w:ind w:left="4057" w:hanging="440"/>
      </w:pPr>
    </w:lvl>
  </w:abstractNum>
  <w:abstractNum w:abstractNumId="19"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98723E"/>
    <w:multiLevelType w:val="hybridMultilevel"/>
    <w:tmpl w:val="EBD26D0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4B41322E"/>
    <w:multiLevelType w:val="hybridMultilevel"/>
    <w:tmpl w:val="BFAE0858"/>
    <w:lvl w:ilvl="0" w:tplc="04090001">
      <w:start w:val="1"/>
      <w:numFmt w:val="bullet"/>
      <w:lvlText w:val=""/>
      <w:lvlJc w:val="left"/>
      <w:pPr>
        <w:ind w:left="457" w:hanging="360"/>
      </w:pPr>
      <w:rPr>
        <w:rFonts w:ascii="Wingdings" w:hAnsi="Wingding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566BA1"/>
    <w:multiLevelType w:val="hybridMultilevel"/>
    <w:tmpl w:val="A6244D5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29230D"/>
    <w:multiLevelType w:val="hybridMultilevel"/>
    <w:tmpl w:val="A70278D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2426B29"/>
    <w:multiLevelType w:val="hybridMultilevel"/>
    <w:tmpl w:val="53BE2BF8"/>
    <w:lvl w:ilvl="0" w:tplc="1988F23A">
      <w:start w:val="1"/>
      <w:numFmt w:val="decimal"/>
      <w:pStyle w:val="Prop"/>
      <w:lvlText w:val="Proposal %1:"/>
      <w:lvlJc w:val="left"/>
      <w:pPr>
        <w:ind w:left="180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C75ACF"/>
    <w:multiLevelType w:val="hybridMultilevel"/>
    <w:tmpl w:val="1BC25B72"/>
    <w:lvl w:ilvl="0" w:tplc="78CEFFB0">
      <w:start w:val="5"/>
      <w:numFmt w:val="bullet"/>
      <w:lvlText w:val="-"/>
      <w:lvlJc w:val="left"/>
      <w:pPr>
        <w:ind w:left="440" w:hanging="440"/>
      </w:pPr>
      <w:rPr>
        <w:rFonts w:ascii="Arial" w:eastAsia="MS Mincho"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5C1D193A"/>
    <w:multiLevelType w:val="hybridMultilevel"/>
    <w:tmpl w:val="EBD26D00"/>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1" w15:restartNumberingAfterBreak="0">
    <w:nsid w:val="642477DD"/>
    <w:multiLevelType w:val="hybridMultilevel"/>
    <w:tmpl w:val="8694699C"/>
    <w:lvl w:ilvl="0" w:tplc="6BC852E2">
      <w:start w:val="1"/>
      <w:numFmt w:val="bullet"/>
      <w:lvlText w:val="-"/>
      <w:lvlJc w:val="left"/>
      <w:pPr>
        <w:ind w:left="457" w:hanging="360"/>
      </w:pPr>
      <w:rPr>
        <w:rFonts w:ascii="Times New Roman" w:eastAsia="等线" w:hAnsi="Times New Roman" w:cs="Times New Roman"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2" w15:restartNumberingAfterBreak="0">
    <w:nsid w:val="64D3385B"/>
    <w:multiLevelType w:val="hybridMultilevel"/>
    <w:tmpl w:val="6B1A41EC"/>
    <w:lvl w:ilvl="0" w:tplc="6BC852E2">
      <w:start w:val="1"/>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4F67538"/>
    <w:multiLevelType w:val="hybridMultilevel"/>
    <w:tmpl w:val="58E00DAE"/>
    <w:lvl w:ilvl="0" w:tplc="0409000F">
      <w:start w:val="1"/>
      <w:numFmt w:val="decimal"/>
      <w:lvlText w:val="%1."/>
      <w:lvlJc w:val="left"/>
      <w:pPr>
        <w:ind w:left="1007" w:hanging="440"/>
      </w:pPr>
    </w:lvl>
    <w:lvl w:ilvl="1" w:tplc="04090019" w:tentative="1">
      <w:start w:val="1"/>
      <w:numFmt w:val="lowerLetter"/>
      <w:lvlText w:val="%2)"/>
      <w:lvlJc w:val="left"/>
      <w:pPr>
        <w:ind w:left="1447" w:hanging="440"/>
      </w:pPr>
    </w:lvl>
    <w:lvl w:ilvl="2" w:tplc="0409001B" w:tentative="1">
      <w:start w:val="1"/>
      <w:numFmt w:val="lowerRoman"/>
      <w:lvlText w:val="%3."/>
      <w:lvlJc w:val="right"/>
      <w:pPr>
        <w:ind w:left="1887" w:hanging="440"/>
      </w:pPr>
    </w:lvl>
    <w:lvl w:ilvl="3" w:tplc="0409000F" w:tentative="1">
      <w:start w:val="1"/>
      <w:numFmt w:val="decimal"/>
      <w:lvlText w:val="%4."/>
      <w:lvlJc w:val="left"/>
      <w:pPr>
        <w:ind w:left="2327" w:hanging="440"/>
      </w:pPr>
    </w:lvl>
    <w:lvl w:ilvl="4" w:tplc="04090019" w:tentative="1">
      <w:start w:val="1"/>
      <w:numFmt w:val="lowerLetter"/>
      <w:lvlText w:val="%5)"/>
      <w:lvlJc w:val="left"/>
      <w:pPr>
        <w:ind w:left="2767" w:hanging="440"/>
      </w:pPr>
    </w:lvl>
    <w:lvl w:ilvl="5" w:tplc="0409001B" w:tentative="1">
      <w:start w:val="1"/>
      <w:numFmt w:val="lowerRoman"/>
      <w:lvlText w:val="%6."/>
      <w:lvlJc w:val="right"/>
      <w:pPr>
        <w:ind w:left="3207" w:hanging="440"/>
      </w:pPr>
    </w:lvl>
    <w:lvl w:ilvl="6" w:tplc="0409000F" w:tentative="1">
      <w:start w:val="1"/>
      <w:numFmt w:val="decimal"/>
      <w:lvlText w:val="%7."/>
      <w:lvlJc w:val="left"/>
      <w:pPr>
        <w:ind w:left="3647" w:hanging="440"/>
      </w:pPr>
    </w:lvl>
    <w:lvl w:ilvl="7" w:tplc="04090019" w:tentative="1">
      <w:start w:val="1"/>
      <w:numFmt w:val="lowerLetter"/>
      <w:lvlText w:val="%8)"/>
      <w:lvlJc w:val="left"/>
      <w:pPr>
        <w:ind w:left="4087" w:hanging="440"/>
      </w:pPr>
    </w:lvl>
    <w:lvl w:ilvl="8" w:tplc="0409001B" w:tentative="1">
      <w:start w:val="1"/>
      <w:numFmt w:val="lowerRoman"/>
      <w:lvlText w:val="%9."/>
      <w:lvlJc w:val="right"/>
      <w:pPr>
        <w:ind w:left="4527" w:hanging="440"/>
      </w:pPr>
    </w:lvl>
  </w:abstractNum>
  <w:abstractNum w:abstractNumId="34" w15:restartNumberingAfterBreak="0">
    <w:nsid w:val="67213747"/>
    <w:multiLevelType w:val="hybridMultilevel"/>
    <w:tmpl w:val="B96039EA"/>
    <w:lvl w:ilvl="0" w:tplc="5FFE1272">
      <w:start w:val="6"/>
      <w:numFmt w:val="bullet"/>
      <w:lvlText w:val="-"/>
      <w:lvlJc w:val="left"/>
      <w:pPr>
        <w:ind w:left="537" w:hanging="440"/>
      </w:pPr>
      <w:rPr>
        <w:rFonts w:ascii="Arial" w:eastAsia="MS Mincho" w:hAnsi="Arial" w:cs="Arial" w:hint="default"/>
      </w:rPr>
    </w:lvl>
    <w:lvl w:ilvl="1" w:tplc="04090003">
      <w:start w:val="1"/>
      <w:numFmt w:val="bullet"/>
      <w:lvlText w:val=""/>
      <w:lvlJc w:val="left"/>
      <w:pPr>
        <w:ind w:left="977" w:hanging="440"/>
      </w:pPr>
      <w:rPr>
        <w:rFonts w:ascii="Wingdings" w:hAnsi="Wingdings" w:hint="default"/>
      </w:rPr>
    </w:lvl>
    <w:lvl w:ilvl="2" w:tplc="04090005" w:tentative="1">
      <w:start w:val="1"/>
      <w:numFmt w:val="bullet"/>
      <w:lvlText w:val=""/>
      <w:lvlJc w:val="left"/>
      <w:pPr>
        <w:ind w:left="1417" w:hanging="440"/>
      </w:pPr>
      <w:rPr>
        <w:rFonts w:ascii="Wingdings" w:hAnsi="Wingdings" w:hint="default"/>
      </w:rPr>
    </w:lvl>
    <w:lvl w:ilvl="3" w:tplc="04090001" w:tentative="1">
      <w:start w:val="1"/>
      <w:numFmt w:val="bullet"/>
      <w:lvlText w:val=""/>
      <w:lvlJc w:val="left"/>
      <w:pPr>
        <w:ind w:left="1857" w:hanging="440"/>
      </w:pPr>
      <w:rPr>
        <w:rFonts w:ascii="Wingdings" w:hAnsi="Wingdings" w:hint="default"/>
      </w:rPr>
    </w:lvl>
    <w:lvl w:ilvl="4" w:tplc="04090003" w:tentative="1">
      <w:start w:val="1"/>
      <w:numFmt w:val="bullet"/>
      <w:lvlText w:val=""/>
      <w:lvlJc w:val="left"/>
      <w:pPr>
        <w:ind w:left="2297" w:hanging="440"/>
      </w:pPr>
      <w:rPr>
        <w:rFonts w:ascii="Wingdings" w:hAnsi="Wingdings" w:hint="default"/>
      </w:rPr>
    </w:lvl>
    <w:lvl w:ilvl="5" w:tplc="04090005" w:tentative="1">
      <w:start w:val="1"/>
      <w:numFmt w:val="bullet"/>
      <w:lvlText w:val=""/>
      <w:lvlJc w:val="left"/>
      <w:pPr>
        <w:ind w:left="2737" w:hanging="440"/>
      </w:pPr>
      <w:rPr>
        <w:rFonts w:ascii="Wingdings" w:hAnsi="Wingdings" w:hint="default"/>
      </w:rPr>
    </w:lvl>
    <w:lvl w:ilvl="6" w:tplc="04090001" w:tentative="1">
      <w:start w:val="1"/>
      <w:numFmt w:val="bullet"/>
      <w:lvlText w:val=""/>
      <w:lvlJc w:val="left"/>
      <w:pPr>
        <w:ind w:left="3177" w:hanging="440"/>
      </w:pPr>
      <w:rPr>
        <w:rFonts w:ascii="Wingdings" w:hAnsi="Wingdings" w:hint="default"/>
      </w:rPr>
    </w:lvl>
    <w:lvl w:ilvl="7" w:tplc="04090003" w:tentative="1">
      <w:start w:val="1"/>
      <w:numFmt w:val="bullet"/>
      <w:lvlText w:val=""/>
      <w:lvlJc w:val="left"/>
      <w:pPr>
        <w:ind w:left="3617" w:hanging="440"/>
      </w:pPr>
      <w:rPr>
        <w:rFonts w:ascii="Wingdings" w:hAnsi="Wingdings" w:hint="default"/>
      </w:rPr>
    </w:lvl>
    <w:lvl w:ilvl="8" w:tplc="04090005" w:tentative="1">
      <w:start w:val="1"/>
      <w:numFmt w:val="bullet"/>
      <w:lvlText w:val=""/>
      <w:lvlJc w:val="left"/>
      <w:pPr>
        <w:ind w:left="4057" w:hanging="440"/>
      </w:pPr>
      <w:rPr>
        <w:rFonts w:ascii="Wingdings" w:hAnsi="Wingdings" w:hint="default"/>
      </w:rPr>
    </w:lvl>
  </w:abstractNum>
  <w:abstractNum w:abstractNumId="35" w15:restartNumberingAfterBreak="0">
    <w:nsid w:val="682D4A32"/>
    <w:multiLevelType w:val="hybridMultilevel"/>
    <w:tmpl w:val="F07ED474"/>
    <w:lvl w:ilvl="0" w:tplc="75BAC36C">
      <w:numFmt w:val="bullet"/>
      <w:lvlText w:val="-"/>
      <w:lvlJc w:val="left"/>
      <w:pPr>
        <w:ind w:left="440" w:hanging="440"/>
      </w:pPr>
      <w:rPr>
        <w:rFonts w:ascii="Arial" w:eastAsia="宋体"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6FD75C06"/>
    <w:multiLevelType w:val="hybridMultilevel"/>
    <w:tmpl w:val="EBD26D00"/>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7" w15:restartNumberingAfterBreak="0">
    <w:nsid w:val="70146DC0"/>
    <w:multiLevelType w:val="hybridMultilevel"/>
    <w:tmpl w:val="A816F4A2"/>
    <w:lvl w:ilvl="0" w:tplc="98EE49B8">
      <w:start w:val="1"/>
      <w:numFmt w:val="bullet"/>
      <w:pStyle w:val="Agreement"/>
      <w:lvlText w:val=""/>
      <w:lvlJc w:val="left"/>
      <w:pPr>
        <w:tabs>
          <w:tab w:val="num" w:pos="695"/>
        </w:tabs>
        <w:ind w:left="695" w:hanging="360"/>
      </w:pPr>
      <w:rPr>
        <w:rFonts w:ascii="Symbol" w:hAnsi="Symbol" w:hint="default"/>
        <w:b/>
        <w:i w:val="0"/>
        <w:color w:val="auto"/>
        <w:sz w:val="22"/>
        <w:lang w:val="en-GB"/>
      </w:rPr>
    </w:lvl>
    <w:lvl w:ilvl="1" w:tplc="04090003">
      <w:start w:val="1"/>
      <w:numFmt w:val="bullet"/>
      <w:lvlText w:val="o"/>
      <w:lvlJc w:val="left"/>
      <w:pPr>
        <w:tabs>
          <w:tab w:val="num" w:pos="690"/>
        </w:tabs>
        <w:ind w:left="690" w:hanging="360"/>
      </w:pPr>
      <w:rPr>
        <w:rFonts w:ascii="Courier New" w:hAnsi="Courier New" w:cs="Courier New" w:hint="default"/>
      </w:rPr>
    </w:lvl>
    <w:lvl w:ilvl="2" w:tplc="04090005" w:tentative="1">
      <w:start w:val="1"/>
      <w:numFmt w:val="bullet"/>
      <w:lvlText w:val=""/>
      <w:lvlJc w:val="left"/>
      <w:pPr>
        <w:tabs>
          <w:tab w:val="num" w:pos="1410"/>
        </w:tabs>
        <w:ind w:left="1410" w:hanging="360"/>
      </w:pPr>
      <w:rPr>
        <w:rFonts w:ascii="Wingdings" w:hAnsi="Wingdings" w:hint="default"/>
      </w:rPr>
    </w:lvl>
    <w:lvl w:ilvl="3" w:tplc="04090001" w:tentative="1">
      <w:start w:val="1"/>
      <w:numFmt w:val="bullet"/>
      <w:lvlText w:val=""/>
      <w:lvlJc w:val="left"/>
      <w:pPr>
        <w:tabs>
          <w:tab w:val="num" w:pos="2130"/>
        </w:tabs>
        <w:ind w:left="2130" w:hanging="360"/>
      </w:pPr>
      <w:rPr>
        <w:rFonts w:ascii="Symbol" w:hAnsi="Symbol" w:hint="default"/>
      </w:rPr>
    </w:lvl>
    <w:lvl w:ilvl="4" w:tplc="04090003" w:tentative="1">
      <w:start w:val="1"/>
      <w:numFmt w:val="bullet"/>
      <w:lvlText w:val="o"/>
      <w:lvlJc w:val="left"/>
      <w:pPr>
        <w:tabs>
          <w:tab w:val="num" w:pos="2850"/>
        </w:tabs>
        <w:ind w:left="2850" w:hanging="360"/>
      </w:pPr>
      <w:rPr>
        <w:rFonts w:ascii="Courier New" w:hAnsi="Courier New" w:cs="Courier New" w:hint="default"/>
      </w:rPr>
    </w:lvl>
    <w:lvl w:ilvl="5" w:tplc="04090005" w:tentative="1">
      <w:start w:val="1"/>
      <w:numFmt w:val="bullet"/>
      <w:lvlText w:val=""/>
      <w:lvlJc w:val="left"/>
      <w:pPr>
        <w:tabs>
          <w:tab w:val="num" w:pos="3570"/>
        </w:tabs>
        <w:ind w:left="3570" w:hanging="360"/>
      </w:pPr>
      <w:rPr>
        <w:rFonts w:ascii="Wingdings" w:hAnsi="Wingdings" w:hint="default"/>
      </w:rPr>
    </w:lvl>
    <w:lvl w:ilvl="6" w:tplc="04090001" w:tentative="1">
      <w:start w:val="1"/>
      <w:numFmt w:val="bullet"/>
      <w:lvlText w:val=""/>
      <w:lvlJc w:val="left"/>
      <w:pPr>
        <w:tabs>
          <w:tab w:val="num" w:pos="4290"/>
        </w:tabs>
        <w:ind w:left="4290" w:hanging="360"/>
      </w:pPr>
      <w:rPr>
        <w:rFonts w:ascii="Symbol" w:hAnsi="Symbol" w:hint="default"/>
      </w:rPr>
    </w:lvl>
    <w:lvl w:ilvl="7" w:tplc="04090003" w:tentative="1">
      <w:start w:val="1"/>
      <w:numFmt w:val="bullet"/>
      <w:lvlText w:val="o"/>
      <w:lvlJc w:val="left"/>
      <w:pPr>
        <w:tabs>
          <w:tab w:val="num" w:pos="5010"/>
        </w:tabs>
        <w:ind w:left="5010" w:hanging="360"/>
      </w:pPr>
      <w:rPr>
        <w:rFonts w:ascii="Courier New" w:hAnsi="Courier New" w:cs="Courier New" w:hint="default"/>
      </w:rPr>
    </w:lvl>
    <w:lvl w:ilvl="8" w:tplc="04090005" w:tentative="1">
      <w:start w:val="1"/>
      <w:numFmt w:val="bullet"/>
      <w:lvlText w:val=""/>
      <w:lvlJc w:val="left"/>
      <w:pPr>
        <w:tabs>
          <w:tab w:val="num" w:pos="5730"/>
        </w:tabs>
        <w:ind w:left="5730" w:hanging="360"/>
      </w:pPr>
      <w:rPr>
        <w:rFonts w:ascii="Wingdings" w:hAnsi="Wingdings" w:hint="default"/>
      </w:rPr>
    </w:lvl>
  </w:abstractNum>
  <w:abstractNum w:abstractNumId="38" w15:restartNumberingAfterBreak="0">
    <w:nsid w:val="70BA70E2"/>
    <w:multiLevelType w:val="hybridMultilevel"/>
    <w:tmpl w:val="D020FF70"/>
    <w:lvl w:ilvl="0" w:tplc="75BAC36C">
      <w:numFmt w:val="bullet"/>
      <w:lvlText w:val="-"/>
      <w:lvlJc w:val="left"/>
      <w:pPr>
        <w:ind w:left="1007" w:hanging="440"/>
      </w:pPr>
      <w:rPr>
        <w:rFonts w:ascii="Arial" w:eastAsia="宋体" w:hAnsi="Arial" w:cs="Arial"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39" w15:restartNumberingAfterBreak="0">
    <w:nsid w:val="7443094F"/>
    <w:multiLevelType w:val="hybridMultilevel"/>
    <w:tmpl w:val="AB80D0DA"/>
    <w:lvl w:ilvl="0" w:tplc="5FFE1272">
      <w:start w:val="6"/>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75100707">
    <w:abstractNumId w:val="0"/>
  </w:num>
  <w:num w:numId="2" w16cid:durableId="326590319">
    <w:abstractNumId w:val="22"/>
  </w:num>
  <w:num w:numId="3" w16cid:durableId="1953395335">
    <w:abstractNumId w:val="15"/>
  </w:num>
  <w:num w:numId="4" w16cid:durableId="2065714941">
    <w:abstractNumId w:val="17"/>
  </w:num>
  <w:num w:numId="5" w16cid:durableId="1377702009">
    <w:abstractNumId w:val="11"/>
  </w:num>
  <w:num w:numId="6" w16cid:durableId="438909715">
    <w:abstractNumId w:val="19"/>
  </w:num>
  <w:num w:numId="7" w16cid:durableId="16661354">
    <w:abstractNumId w:val="28"/>
  </w:num>
  <w:num w:numId="8" w16cid:durableId="1090807287">
    <w:abstractNumId w:val="13"/>
  </w:num>
  <w:num w:numId="9" w16cid:durableId="1203053534">
    <w:abstractNumId w:val="24"/>
  </w:num>
  <w:num w:numId="10" w16cid:durableId="281545719">
    <w:abstractNumId w:val="40"/>
  </w:num>
  <w:num w:numId="11" w16cid:durableId="459420413">
    <w:abstractNumId w:val="27"/>
  </w:num>
  <w:num w:numId="12" w16cid:durableId="314529867">
    <w:abstractNumId w:val="37"/>
  </w:num>
  <w:num w:numId="13" w16cid:durableId="94133385">
    <w:abstractNumId w:val="25"/>
  </w:num>
  <w:num w:numId="14" w16cid:durableId="1187518846">
    <w:abstractNumId w:val="16"/>
  </w:num>
  <w:num w:numId="15" w16cid:durableId="4545610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39561531">
    <w:abstractNumId w:val="1"/>
  </w:num>
  <w:num w:numId="17" w16cid:durableId="589890694">
    <w:abstractNumId w:val="12"/>
  </w:num>
  <w:num w:numId="18" w16cid:durableId="1338537009">
    <w:abstractNumId w:val="20"/>
  </w:num>
  <w:num w:numId="19" w16cid:durableId="695545744">
    <w:abstractNumId w:val="18"/>
  </w:num>
  <w:num w:numId="20" w16cid:durableId="20425068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51724609">
    <w:abstractNumId w:val="2"/>
  </w:num>
  <w:num w:numId="22" w16cid:durableId="1205943679">
    <w:abstractNumId w:val="21"/>
  </w:num>
  <w:num w:numId="23" w16cid:durableId="729764977">
    <w:abstractNumId w:val="31"/>
  </w:num>
  <w:num w:numId="24" w16cid:durableId="643118275">
    <w:abstractNumId w:val="32"/>
  </w:num>
  <w:num w:numId="25" w16cid:durableId="121387298">
    <w:abstractNumId w:val="8"/>
  </w:num>
  <w:num w:numId="26" w16cid:durableId="1261333524">
    <w:abstractNumId w:val="7"/>
  </w:num>
  <w:num w:numId="27" w16cid:durableId="767503719">
    <w:abstractNumId w:val="39"/>
  </w:num>
  <w:num w:numId="28" w16cid:durableId="1724522336">
    <w:abstractNumId w:val="34"/>
  </w:num>
  <w:num w:numId="29" w16cid:durableId="845052132">
    <w:abstractNumId w:val="3"/>
  </w:num>
  <w:num w:numId="30" w16cid:durableId="708722746">
    <w:abstractNumId w:val="36"/>
  </w:num>
  <w:num w:numId="31" w16cid:durableId="1153135005">
    <w:abstractNumId w:val="34"/>
  </w:num>
  <w:num w:numId="32" w16cid:durableId="144246201">
    <w:abstractNumId w:val="30"/>
  </w:num>
  <w:num w:numId="33" w16cid:durableId="1710227886">
    <w:abstractNumId w:val="10"/>
  </w:num>
  <w:num w:numId="34" w16cid:durableId="247925390">
    <w:abstractNumId w:val="29"/>
  </w:num>
  <w:num w:numId="35" w16cid:durableId="1759323885">
    <w:abstractNumId w:val="39"/>
  </w:num>
  <w:num w:numId="36" w16cid:durableId="1030378275">
    <w:abstractNumId w:val="6"/>
    <w:lvlOverride w:ilvl="0">
      <w:startOverride w:val="1"/>
    </w:lvlOverride>
  </w:num>
  <w:num w:numId="37" w16cid:durableId="637927480">
    <w:abstractNumId w:val="4"/>
  </w:num>
  <w:num w:numId="38" w16cid:durableId="1005938844">
    <w:abstractNumId w:val="33"/>
  </w:num>
  <w:num w:numId="39" w16cid:durableId="57563025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08899973">
    <w:abstractNumId w:val="14"/>
    <w:lvlOverride w:ilvl="0">
      <w:startOverride w:val="1"/>
    </w:lvlOverride>
  </w:num>
  <w:num w:numId="41" w16cid:durableId="1985573747">
    <w:abstractNumId w:val="23"/>
  </w:num>
  <w:num w:numId="42" w16cid:durableId="1491368210">
    <w:abstractNumId w:val="5"/>
  </w:num>
  <w:num w:numId="43" w16cid:durableId="520752343">
    <w:abstractNumId w:val="5"/>
  </w:num>
  <w:num w:numId="44" w16cid:durableId="1565946249">
    <w:abstractNumId w:val="26"/>
  </w:num>
  <w:num w:numId="45" w16cid:durableId="480971555">
    <w:abstractNumId w:val="35"/>
  </w:num>
  <w:num w:numId="46" w16cid:durableId="1646281593">
    <w:abstractNumId w:val="9"/>
  </w:num>
  <w:num w:numId="47" w16cid:durableId="615020670">
    <w:abstractNumId w:val="34"/>
  </w:num>
  <w:num w:numId="48" w16cid:durableId="1807703492">
    <w:abstractNumId w:val="3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716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368"/>
    <w:rsid w:val="0000042E"/>
    <w:rsid w:val="000006E1"/>
    <w:rsid w:val="00000AD1"/>
    <w:rsid w:val="00000BFE"/>
    <w:rsid w:val="00000E18"/>
    <w:rsid w:val="0000137E"/>
    <w:rsid w:val="00001AC7"/>
    <w:rsid w:val="00001B36"/>
    <w:rsid w:val="00001EAB"/>
    <w:rsid w:val="00002490"/>
    <w:rsid w:val="00002A37"/>
    <w:rsid w:val="000030C1"/>
    <w:rsid w:val="00003590"/>
    <w:rsid w:val="00004034"/>
    <w:rsid w:val="0000469E"/>
    <w:rsid w:val="00004824"/>
    <w:rsid w:val="00004C9D"/>
    <w:rsid w:val="00004DAA"/>
    <w:rsid w:val="0000515B"/>
    <w:rsid w:val="00005858"/>
    <w:rsid w:val="00005A1F"/>
    <w:rsid w:val="00006446"/>
    <w:rsid w:val="000066E3"/>
    <w:rsid w:val="00006896"/>
    <w:rsid w:val="00007249"/>
    <w:rsid w:val="00007CDC"/>
    <w:rsid w:val="00010091"/>
    <w:rsid w:val="0001082E"/>
    <w:rsid w:val="0001087B"/>
    <w:rsid w:val="0001161E"/>
    <w:rsid w:val="00011633"/>
    <w:rsid w:val="000116A0"/>
    <w:rsid w:val="00011B28"/>
    <w:rsid w:val="00013384"/>
    <w:rsid w:val="00014884"/>
    <w:rsid w:val="00014A91"/>
    <w:rsid w:val="00015670"/>
    <w:rsid w:val="00015D15"/>
    <w:rsid w:val="00015F16"/>
    <w:rsid w:val="0001623E"/>
    <w:rsid w:val="0001749A"/>
    <w:rsid w:val="00017946"/>
    <w:rsid w:val="00017BBA"/>
    <w:rsid w:val="00017C3E"/>
    <w:rsid w:val="00017CCA"/>
    <w:rsid w:val="0002020B"/>
    <w:rsid w:val="00020288"/>
    <w:rsid w:val="0002047D"/>
    <w:rsid w:val="00020A10"/>
    <w:rsid w:val="000218E8"/>
    <w:rsid w:val="00021C6E"/>
    <w:rsid w:val="00021EFD"/>
    <w:rsid w:val="00022288"/>
    <w:rsid w:val="00022E89"/>
    <w:rsid w:val="00023122"/>
    <w:rsid w:val="00023948"/>
    <w:rsid w:val="00023B91"/>
    <w:rsid w:val="00023D4A"/>
    <w:rsid w:val="000250A3"/>
    <w:rsid w:val="0002564D"/>
    <w:rsid w:val="0002592B"/>
    <w:rsid w:val="00025ECA"/>
    <w:rsid w:val="00025EFB"/>
    <w:rsid w:val="00025FC9"/>
    <w:rsid w:val="00026F6C"/>
    <w:rsid w:val="000274C5"/>
    <w:rsid w:val="00027537"/>
    <w:rsid w:val="00027938"/>
    <w:rsid w:val="00027A23"/>
    <w:rsid w:val="00030579"/>
    <w:rsid w:val="00031724"/>
    <w:rsid w:val="00031D6E"/>
    <w:rsid w:val="0003222D"/>
    <w:rsid w:val="000322B1"/>
    <w:rsid w:val="000325B8"/>
    <w:rsid w:val="0003298F"/>
    <w:rsid w:val="00032BAB"/>
    <w:rsid w:val="00032CE8"/>
    <w:rsid w:val="00032DFC"/>
    <w:rsid w:val="0003312B"/>
    <w:rsid w:val="000333FC"/>
    <w:rsid w:val="000334AC"/>
    <w:rsid w:val="000336F5"/>
    <w:rsid w:val="00033F0D"/>
    <w:rsid w:val="00034B81"/>
    <w:rsid w:val="00034C15"/>
    <w:rsid w:val="00034DEF"/>
    <w:rsid w:val="00034EC9"/>
    <w:rsid w:val="00035070"/>
    <w:rsid w:val="0003541B"/>
    <w:rsid w:val="0003566E"/>
    <w:rsid w:val="000359DB"/>
    <w:rsid w:val="00035A21"/>
    <w:rsid w:val="00036897"/>
    <w:rsid w:val="00036BA1"/>
    <w:rsid w:val="00037481"/>
    <w:rsid w:val="00037846"/>
    <w:rsid w:val="00037BCA"/>
    <w:rsid w:val="00037C47"/>
    <w:rsid w:val="00037DB1"/>
    <w:rsid w:val="00040016"/>
    <w:rsid w:val="000404CC"/>
    <w:rsid w:val="00041B80"/>
    <w:rsid w:val="00041CC3"/>
    <w:rsid w:val="00041E55"/>
    <w:rsid w:val="00041F08"/>
    <w:rsid w:val="000422E2"/>
    <w:rsid w:val="00042C95"/>
    <w:rsid w:val="00042F22"/>
    <w:rsid w:val="000435C3"/>
    <w:rsid w:val="00043D3C"/>
    <w:rsid w:val="000444EF"/>
    <w:rsid w:val="00044E50"/>
    <w:rsid w:val="00045187"/>
    <w:rsid w:val="00045678"/>
    <w:rsid w:val="0004587F"/>
    <w:rsid w:val="00045B77"/>
    <w:rsid w:val="00045F87"/>
    <w:rsid w:val="00045F8A"/>
    <w:rsid w:val="000462E0"/>
    <w:rsid w:val="000467B6"/>
    <w:rsid w:val="0004753C"/>
    <w:rsid w:val="000479E6"/>
    <w:rsid w:val="0005080D"/>
    <w:rsid w:val="00050EED"/>
    <w:rsid w:val="000514BE"/>
    <w:rsid w:val="00052A07"/>
    <w:rsid w:val="00052CFA"/>
    <w:rsid w:val="000533A2"/>
    <w:rsid w:val="000534E3"/>
    <w:rsid w:val="0005368F"/>
    <w:rsid w:val="000537EF"/>
    <w:rsid w:val="00054168"/>
    <w:rsid w:val="000542F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5E4"/>
    <w:rsid w:val="0006723B"/>
    <w:rsid w:val="0006772D"/>
    <w:rsid w:val="00067984"/>
    <w:rsid w:val="000700DF"/>
    <w:rsid w:val="000704E4"/>
    <w:rsid w:val="00070E19"/>
    <w:rsid w:val="000711AD"/>
    <w:rsid w:val="000714E2"/>
    <w:rsid w:val="00071D6F"/>
    <w:rsid w:val="0007206B"/>
    <w:rsid w:val="0007206E"/>
    <w:rsid w:val="0007208B"/>
    <w:rsid w:val="00072116"/>
    <w:rsid w:val="000722E2"/>
    <w:rsid w:val="0007245E"/>
    <w:rsid w:val="00072764"/>
    <w:rsid w:val="00072978"/>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7352"/>
    <w:rsid w:val="0007739F"/>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6D37"/>
    <w:rsid w:val="000876BF"/>
    <w:rsid w:val="00087C8C"/>
    <w:rsid w:val="00087F4A"/>
    <w:rsid w:val="0009009F"/>
    <w:rsid w:val="00090547"/>
    <w:rsid w:val="0009073E"/>
    <w:rsid w:val="00090959"/>
    <w:rsid w:val="00090EDA"/>
    <w:rsid w:val="00091557"/>
    <w:rsid w:val="000916C6"/>
    <w:rsid w:val="0009174A"/>
    <w:rsid w:val="00091E77"/>
    <w:rsid w:val="000921F5"/>
    <w:rsid w:val="000923F7"/>
    <w:rsid w:val="000924A0"/>
    <w:rsid w:val="000924C1"/>
    <w:rsid w:val="000924F0"/>
    <w:rsid w:val="0009279E"/>
    <w:rsid w:val="00092E18"/>
    <w:rsid w:val="00092F03"/>
    <w:rsid w:val="00092F45"/>
    <w:rsid w:val="00093474"/>
    <w:rsid w:val="0009362F"/>
    <w:rsid w:val="0009376E"/>
    <w:rsid w:val="000937DC"/>
    <w:rsid w:val="00093DD7"/>
    <w:rsid w:val="0009510F"/>
    <w:rsid w:val="00095412"/>
    <w:rsid w:val="00095D22"/>
    <w:rsid w:val="000964A4"/>
    <w:rsid w:val="00096C89"/>
    <w:rsid w:val="00096DBA"/>
    <w:rsid w:val="00096E8A"/>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7E1"/>
    <w:rsid w:val="000A6878"/>
    <w:rsid w:val="000A71AE"/>
    <w:rsid w:val="000A71FA"/>
    <w:rsid w:val="000A7C33"/>
    <w:rsid w:val="000A7D00"/>
    <w:rsid w:val="000B0CE8"/>
    <w:rsid w:val="000B1103"/>
    <w:rsid w:val="000B17E9"/>
    <w:rsid w:val="000B21B0"/>
    <w:rsid w:val="000B2719"/>
    <w:rsid w:val="000B2C47"/>
    <w:rsid w:val="000B3A8F"/>
    <w:rsid w:val="000B43A5"/>
    <w:rsid w:val="000B4AB9"/>
    <w:rsid w:val="000B4DAA"/>
    <w:rsid w:val="000B58C3"/>
    <w:rsid w:val="000B5BEA"/>
    <w:rsid w:val="000B61E9"/>
    <w:rsid w:val="000B6600"/>
    <w:rsid w:val="000B6CB4"/>
    <w:rsid w:val="000B6F19"/>
    <w:rsid w:val="000B70BE"/>
    <w:rsid w:val="000B7932"/>
    <w:rsid w:val="000C04BB"/>
    <w:rsid w:val="000C07CF"/>
    <w:rsid w:val="000C118B"/>
    <w:rsid w:val="000C165A"/>
    <w:rsid w:val="000C1C78"/>
    <w:rsid w:val="000C1E36"/>
    <w:rsid w:val="000C201E"/>
    <w:rsid w:val="000C2116"/>
    <w:rsid w:val="000C215B"/>
    <w:rsid w:val="000C21B2"/>
    <w:rsid w:val="000C2A3B"/>
    <w:rsid w:val="000C2AA1"/>
    <w:rsid w:val="000C2D7E"/>
    <w:rsid w:val="000C2E19"/>
    <w:rsid w:val="000C3157"/>
    <w:rsid w:val="000C3260"/>
    <w:rsid w:val="000C3556"/>
    <w:rsid w:val="000C46E8"/>
    <w:rsid w:val="000C4BAD"/>
    <w:rsid w:val="000C4DF7"/>
    <w:rsid w:val="000C4EE8"/>
    <w:rsid w:val="000C5AA9"/>
    <w:rsid w:val="000C5F14"/>
    <w:rsid w:val="000C6A73"/>
    <w:rsid w:val="000C6B08"/>
    <w:rsid w:val="000C7041"/>
    <w:rsid w:val="000C7072"/>
    <w:rsid w:val="000C7389"/>
    <w:rsid w:val="000C764F"/>
    <w:rsid w:val="000C7918"/>
    <w:rsid w:val="000C7D36"/>
    <w:rsid w:val="000D0320"/>
    <w:rsid w:val="000D0830"/>
    <w:rsid w:val="000D0D07"/>
    <w:rsid w:val="000D0E7A"/>
    <w:rsid w:val="000D1256"/>
    <w:rsid w:val="000D1356"/>
    <w:rsid w:val="000D13D5"/>
    <w:rsid w:val="000D1E08"/>
    <w:rsid w:val="000D1E8E"/>
    <w:rsid w:val="000D2921"/>
    <w:rsid w:val="000D2C28"/>
    <w:rsid w:val="000D3105"/>
    <w:rsid w:val="000D3654"/>
    <w:rsid w:val="000D3770"/>
    <w:rsid w:val="000D436E"/>
    <w:rsid w:val="000D4797"/>
    <w:rsid w:val="000D5023"/>
    <w:rsid w:val="000D63EB"/>
    <w:rsid w:val="000D6819"/>
    <w:rsid w:val="000D6A1A"/>
    <w:rsid w:val="000D6D14"/>
    <w:rsid w:val="000D760E"/>
    <w:rsid w:val="000D77F7"/>
    <w:rsid w:val="000D7A52"/>
    <w:rsid w:val="000D7E73"/>
    <w:rsid w:val="000E0527"/>
    <w:rsid w:val="000E08E9"/>
    <w:rsid w:val="000E0F3E"/>
    <w:rsid w:val="000E0F67"/>
    <w:rsid w:val="000E1038"/>
    <w:rsid w:val="000E1525"/>
    <w:rsid w:val="000E187F"/>
    <w:rsid w:val="000E1A77"/>
    <w:rsid w:val="000E1E92"/>
    <w:rsid w:val="000E26A1"/>
    <w:rsid w:val="000E2C1A"/>
    <w:rsid w:val="000E2DC8"/>
    <w:rsid w:val="000E331D"/>
    <w:rsid w:val="000E33F2"/>
    <w:rsid w:val="000E3651"/>
    <w:rsid w:val="000E36E1"/>
    <w:rsid w:val="000E4420"/>
    <w:rsid w:val="000E45F4"/>
    <w:rsid w:val="000E4B7F"/>
    <w:rsid w:val="000E4C22"/>
    <w:rsid w:val="000E57CA"/>
    <w:rsid w:val="000E6493"/>
    <w:rsid w:val="000E66EC"/>
    <w:rsid w:val="000E69C8"/>
    <w:rsid w:val="000E7484"/>
    <w:rsid w:val="000E766E"/>
    <w:rsid w:val="000E7B6E"/>
    <w:rsid w:val="000E7C75"/>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481A"/>
    <w:rsid w:val="000F4FD3"/>
    <w:rsid w:val="000F5462"/>
    <w:rsid w:val="000F5D98"/>
    <w:rsid w:val="000F6CAE"/>
    <w:rsid w:val="000F6DF3"/>
    <w:rsid w:val="000F6F0C"/>
    <w:rsid w:val="000F6F18"/>
    <w:rsid w:val="000F7143"/>
    <w:rsid w:val="000F7D58"/>
    <w:rsid w:val="000F7F25"/>
    <w:rsid w:val="00100535"/>
    <w:rsid w:val="001005FF"/>
    <w:rsid w:val="00100827"/>
    <w:rsid w:val="0010082F"/>
    <w:rsid w:val="00100D79"/>
    <w:rsid w:val="00100F2B"/>
    <w:rsid w:val="00101826"/>
    <w:rsid w:val="00101FCF"/>
    <w:rsid w:val="00102659"/>
    <w:rsid w:val="00103C1D"/>
    <w:rsid w:val="001042C1"/>
    <w:rsid w:val="001043F0"/>
    <w:rsid w:val="00104854"/>
    <w:rsid w:val="00104FE1"/>
    <w:rsid w:val="0010570D"/>
    <w:rsid w:val="00105C9E"/>
    <w:rsid w:val="001062FB"/>
    <w:rsid w:val="00106309"/>
    <w:rsid w:val="0010632E"/>
    <w:rsid w:val="001063E6"/>
    <w:rsid w:val="00106910"/>
    <w:rsid w:val="00106B4C"/>
    <w:rsid w:val="00106C2E"/>
    <w:rsid w:val="001070A5"/>
    <w:rsid w:val="001071FD"/>
    <w:rsid w:val="001073B4"/>
    <w:rsid w:val="00111C50"/>
    <w:rsid w:val="00112100"/>
    <w:rsid w:val="001122D0"/>
    <w:rsid w:val="00112436"/>
    <w:rsid w:val="001124C2"/>
    <w:rsid w:val="00112904"/>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814"/>
    <w:rsid w:val="00123A30"/>
    <w:rsid w:val="00124210"/>
    <w:rsid w:val="00124297"/>
    <w:rsid w:val="001242B8"/>
    <w:rsid w:val="00124314"/>
    <w:rsid w:val="0012490B"/>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468"/>
    <w:rsid w:val="001359E9"/>
    <w:rsid w:val="00135C17"/>
    <w:rsid w:val="00136B48"/>
    <w:rsid w:val="00136CE3"/>
    <w:rsid w:val="001370A0"/>
    <w:rsid w:val="001379F0"/>
    <w:rsid w:val="00137AB5"/>
    <w:rsid w:val="00137BF7"/>
    <w:rsid w:val="00137F0B"/>
    <w:rsid w:val="0014007B"/>
    <w:rsid w:val="00140167"/>
    <w:rsid w:val="00140569"/>
    <w:rsid w:val="001406F4"/>
    <w:rsid w:val="001407E9"/>
    <w:rsid w:val="001416C5"/>
    <w:rsid w:val="001416EB"/>
    <w:rsid w:val="001417B4"/>
    <w:rsid w:val="0014181B"/>
    <w:rsid w:val="00142B60"/>
    <w:rsid w:val="00142C6F"/>
    <w:rsid w:val="001439E1"/>
    <w:rsid w:val="00143FC0"/>
    <w:rsid w:val="00144DB8"/>
    <w:rsid w:val="00144F73"/>
    <w:rsid w:val="0014565C"/>
    <w:rsid w:val="00145842"/>
    <w:rsid w:val="00145917"/>
    <w:rsid w:val="00145999"/>
    <w:rsid w:val="00145AF7"/>
    <w:rsid w:val="00145F2C"/>
    <w:rsid w:val="00145FFA"/>
    <w:rsid w:val="001467C9"/>
    <w:rsid w:val="0014682C"/>
    <w:rsid w:val="001469B9"/>
    <w:rsid w:val="00146FA9"/>
    <w:rsid w:val="0014791D"/>
    <w:rsid w:val="00147CBD"/>
    <w:rsid w:val="0015035A"/>
    <w:rsid w:val="00151739"/>
    <w:rsid w:val="00151E23"/>
    <w:rsid w:val="001526E0"/>
    <w:rsid w:val="00152760"/>
    <w:rsid w:val="00152EBC"/>
    <w:rsid w:val="001531B0"/>
    <w:rsid w:val="0015356E"/>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1C6A"/>
    <w:rsid w:val="00161E98"/>
    <w:rsid w:val="00162891"/>
    <w:rsid w:val="0016297C"/>
    <w:rsid w:val="00162B52"/>
    <w:rsid w:val="00162BC1"/>
    <w:rsid w:val="0016311C"/>
    <w:rsid w:val="00163432"/>
    <w:rsid w:val="00163CD2"/>
    <w:rsid w:val="001646B6"/>
    <w:rsid w:val="00164A91"/>
    <w:rsid w:val="001653F9"/>
    <w:rsid w:val="00165813"/>
    <w:rsid w:val="001659C1"/>
    <w:rsid w:val="00166660"/>
    <w:rsid w:val="001668FA"/>
    <w:rsid w:val="00167940"/>
    <w:rsid w:val="00167E35"/>
    <w:rsid w:val="0017034B"/>
    <w:rsid w:val="00170F77"/>
    <w:rsid w:val="00171000"/>
    <w:rsid w:val="001711CA"/>
    <w:rsid w:val="00171761"/>
    <w:rsid w:val="00172379"/>
    <w:rsid w:val="0017270B"/>
    <w:rsid w:val="001729FE"/>
    <w:rsid w:val="00173227"/>
    <w:rsid w:val="0017343A"/>
    <w:rsid w:val="0017360A"/>
    <w:rsid w:val="001737B0"/>
    <w:rsid w:val="0017395B"/>
    <w:rsid w:val="0017399F"/>
    <w:rsid w:val="00173A8E"/>
    <w:rsid w:val="00173DF3"/>
    <w:rsid w:val="0017401C"/>
    <w:rsid w:val="001742E6"/>
    <w:rsid w:val="001744CC"/>
    <w:rsid w:val="00174EB1"/>
    <w:rsid w:val="0017521E"/>
    <w:rsid w:val="00175222"/>
    <w:rsid w:val="00175636"/>
    <w:rsid w:val="00175B4B"/>
    <w:rsid w:val="00175CD8"/>
    <w:rsid w:val="00175DE8"/>
    <w:rsid w:val="00176FF0"/>
    <w:rsid w:val="00177107"/>
    <w:rsid w:val="00177219"/>
    <w:rsid w:val="001774EE"/>
    <w:rsid w:val="00177A15"/>
    <w:rsid w:val="00177A3C"/>
    <w:rsid w:val="00177B45"/>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DB6"/>
    <w:rsid w:val="00182F17"/>
    <w:rsid w:val="00182F91"/>
    <w:rsid w:val="001830E0"/>
    <w:rsid w:val="001834AA"/>
    <w:rsid w:val="00183D26"/>
    <w:rsid w:val="00184F6F"/>
    <w:rsid w:val="001853C2"/>
    <w:rsid w:val="00185817"/>
    <w:rsid w:val="0018590E"/>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3A7"/>
    <w:rsid w:val="0019341A"/>
    <w:rsid w:val="00193ACE"/>
    <w:rsid w:val="00193B43"/>
    <w:rsid w:val="001941BC"/>
    <w:rsid w:val="0019496D"/>
    <w:rsid w:val="0019502C"/>
    <w:rsid w:val="00195409"/>
    <w:rsid w:val="00195ABE"/>
    <w:rsid w:val="00195C5C"/>
    <w:rsid w:val="00195D32"/>
    <w:rsid w:val="00195E40"/>
    <w:rsid w:val="00196257"/>
    <w:rsid w:val="0019698F"/>
    <w:rsid w:val="001971E5"/>
    <w:rsid w:val="00197CD7"/>
    <w:rsid w:val="00197DCE"/>
    <w:rsid w:val="00197DF9"/>
    <w:rsid w:val="001A03D0"/>
    <w:rsid w:val="001A04BE"/>
    <w:rsid w:val="001A04CC"/>
    <w:rsid w:val="001A0522"/>
    <w:rsid w:val="001A0639"/>
    <w:rsid w:val="001A08E1"/>
    <w:rsid w:val="001A09FE"/>
    <w:rsid w:val="001A0D54"/>
    <w:rsid w:val="001A1149"/>
    <w:rsid w:val="001A1987"/>
    <w:rsid w:val="001A1AA0"/>
    <w:rsid w:val="001A2564"/>
    <w:rsid w:val="001A2AB9"/>
    <w:rsid w:val="001A336E"/>
    <w:rsid w:val="001A3627"/>
    <w:rsid w:val="001A400D"/>
    <w:rsid w:val="001A4CE0"/>
    <w:rsid w:val="001A50E3"/>
    <w:rsid w:val="001A52F4"/>
    <w:rsid w:val="001A5607"/>
    <w:rsid w:val="001A60F0"/>
    <w:rsid w:val="001A6123"/>
    <w:rsid w:val="001A6173"/>
    <w:rsid w:val="001A6BF2"/>
    <w:rsid w:val="001A6CBA"/>
    <w:rsid w:val="001A7C25"/>
    <w:rsid w:val="001B0B49"/>
    <w:rsid w:val="001B0D97"/>
    <w:rsid w:val="001B0FDB"/>
    <w:rsid w:val="001B1052"/>
    <w:rsid w:val="001B11E1"/>
    <w:rsid w:val="001B1310"/>
    <w:rsid w:val="001B138A"/>
    <w:rsid w:val="001B1698"/>
    <w:rsid w:val="001B1A02"/>
    <w:rsid w:val="001B2792"/>
    <w:rsid w:val="001B2A5A"/>
    <w:rsid w:val="001B2F65"/>
    <w:rsid w:val="001B3427"/>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391"/>
    <w:rsid w:val="001C467A"/>
    <w:rsid w:val="001C4C52"/>
    <w:rsid w:val="001C52F7"/>
    <w:rsid w:val="001C54D6"/>
    <w:rsid w:val="001C57BE"/>
    <w:rsid w:val="001C5B50"/>
    <w:rsid w:val="001C5D63"/>
    <w:rsid w:val="001C5D69"/>
    <w:rsid w:val="001C5FCE"/>
    <w:rsid w:val="001C6372"/>
    <w:rsid w:val="001C6460"/>
    <w:rsid w:val="001C6610"/>
    <w:rsid w:val="001C6CCD"/>
    <w:rsid w:val="001C6D60"/>
    <w:rsid w:val="001C7E09"/>
    <w:rsid w:val="001D004C"/>
    <w:rsid w:val="001D00C1"/>
    <w:rsid w:val="001D09BB"/>
    <w:rsid w:val="001D0A6F"/>
    <w:rsid w:val="001D0A73"/>
    <w:rsid w:val="001D0B60"/>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6B7"/>
    <w:rsid w:val="001D5AD3"/>
    <w:rsid w:val="001D5DDF"/>
    <w:rsid w:val="001D6123"/>
    <w:rsid w:val="001D6342"/>
    <w:rsid w:val="001D6D53"/>
    <w:rsid w:val="001D7355"/>
    <w:rsid w:val="001D73A0"/>
    <w:rsid w:val="001D77B4"/>
    <w:rsid w:val="001D7874"/>
    <w:rsid w:val="001D7D56"/>
    <w:rsid w:val="001E09B4"/>
    <w:rsid w:val="001E11A5"/>
    <w:rsid w:val="001E1381"/>
    <w:rsid w:val="001E19D4"/>
    <w:rsid w:val="001E1E8D"/>
    <w:rsid w:val="001E23D1"/>
    <w:rsid w:val="001E241F"/>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E7CF5"/>
    <w:rsid w:val="001F0489"/>
    <w:rsid w:val="001F0525"/>
    <w:rsid w:val="001F05C7"/>
    <w:rsid w:val="001F0E97"/>
    <w:rsid w:val="001F10BC"/>
    <w:rsid w:val="001F10D6"/>
    <w:rsid w:val="001F1664"/>
    <w:rsid w:val="001F20D3"/>
    <w:rsid w:val="001F248B"/>
    <w:rsid w:val="001F2EA7"/>
    <w:rsid w:val="001F30A7"/>
    <w:rsid w:val="001F3916"/>
    <w:rsid w:val="001F3A48"/>
    <w:rsid w:val="001F429F"/>
    <w:rsid w:val="001F4A82"/>
    <w:rsid w:val="001F4A87"/>
    <w:rsid w:val="001F4C9A"/>
    <w:rsid w:val="001F4DFE"/>
    <w:rsid w:val="001F53C6"/>
    <w:rsid w:val="001F54C5"/>
    <w:rsid w:val="001F5F84"/>
    <w:rsid w:val="001F60F7"/>
    <w:rsid w:val="001F662C"/>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906"/>
    <w:rsid w:val="00203BEE"/>
    <w:rsid w:val="00203F96"/>
    <w:rsid w:val="002044A3"/>
    <w:rsid w:val="00205DF9"/>
    <w:rsid w:val="00205FB9"/>
    <w:rsid w:val="002069B2"/>
    <w:rsid w:val="00206CFD"/>
    <w:rsid w:val="00206F97"/>
    <w:rsid w:val="00207240"/>
    <w:rsid w:val="00207C66"/>
    <w:rsid w:val="00207FA2"/>
    <w:rsid w:val="00207FA3"/>
    <w:rsid w:val="00210110"/>
    <w:rsid w:val="002106D4"/>
    <w:rsid w:val="00210A54"/>
    <w:rsid w:val="00210D4B"/>
    <w:rsid w:val="002110B2"/>
    <w:rsid w:val="00211A01"/>
    <w:rsid w:val="00212239"/>
    <w:rsid w:val="00212322"/>
    <w:rsid w:val="002129BA"/>
    <w:rsid w:val="002129C7"/>
    <w:rsid w:val="00213AF5"/>
    <w:rsid w:val="00213ECC"/>
    <w:rsid w:val="00214DA8"/>
    <w:rsid w:val="00215423"/>
    <w:rsid w:val="00215806"/>
    <w:rsid w:val="002158FA"/>
    <w:rsid w:val="0021610C"/>
    <w:rsid w:val="0021652C"/>
    <w:rsid w:val="00216AD4"/>
    <w:rsid w:val="00216C7B"/>
    <w:rsid w:val="00216E33"/>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31"/>
    <w:rsid w:val="002233CA"/>
    <w:rsid w:val="002238F7"/>
    <w:rsid w:val="00223DD8"/>
    <w:rsid w:val="00223FCB"/>
    <w:rsid w:val="00224638"/>
    <w:rsid w:val="00224CB7"/>
    <w:rsid w:val="0022520C"/>
    <w:rsid w:val="002252C3"/>
    <w:rsid w:val="00225997"/>
    <w:rsid w:val="00225C54"/>
    <w:rsid w:val="00226321"/>
    <w:rsid w:val="002268D8"/>
    <w:rsid w:val="00226B7E"/>
    <w:rsid w:val="002273AD"/>
    <w:rsid w:val="0022752E"/>
    <w:rsid w:val="00230765"/>
    <w:rsid w:val="00231158"/>
    <w:rsid w:val="0023162E"/>
    <w:rsid w:val="002319E4"/>
    <w:rsid w:val="002325C8"/>
    <w:rsid w:val="00232997"/>
    <w:rsid w:val="002329AA"/>
    <w:rsid w:val="00233795"/>
    <w:rsid w:val="0023392F"/>
    <w:rsid w:val="0023448C"/>
    <w:rsid w:val="00234AA4"/>
    <w:rsid w:val="00234EA0"/>
    <w:rsid w:val="00234EE5"/>
    <w:rsid w:val="002354A6"/>
    <w:rsid w:val="00235632"/>
    <w:rsid w:val="002357A5"/>
    <w:rsid w:val="002357EA"/>
    <w:rsid w:val="00235872"/>
    <w:rsid w:val="0023609C"/>
    <w:rsid w:val="00237253"/>
    <w:rsid w:val="00237552"/>
    <w:rsid w:val="002376A8"/>
    <w:rsid w:val="00237F93"/>
    <w:rsid w:val="0024009B"/>
    <w:rsid w:val="002407A9"/>
    <w:rsid w:val="002414E0"/>
    <w:rsid w:val="00241559"/>
    <w:rsid w:val="00241583"/>
    <w:rsid w:val="00241873"/>
    <w:rsid w:val="00242739"/>
    <w:rsid w:val="00242751"/>
    <w:rsid w:val="002429FB"/>
    <w:rsid w:val="00242D62"/>
    <w:rsid w:val="00243245"/>
    <w:rsid w:val="00243371"/>
    <w:rsid w:val="002435B3"/>
    <w:rsid w:val="00243BB0"/>
    <w:rsid w:val="0024441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D9E"/>
    <w:rsid w:val="0025221D"/>
    <w:rsid w:val="00252791"/>
    <w:rsid w:val="00252B6B"/>
    <w:rsid w:val="00252D7A"/>
    <w:rsid w:val="00253258"/>
    <w:rsid w:val="00253E66"/>
    <w:rsid w:val="0025406A"/>
    <w:rsid w:val="0025492D"/>
    <w:rsid w:val="00254C51"/>
    <w:rsid w:val="00254EAC"/>
    <w:rsid w:val="00254EC8"/>
    <w:rsid w:val="002557AD"/>
    <w:rsid w:val="00255920"/>
    <w:rsid w:val="0025648E"/>
    <w:rsid w:val="00256CD7"/>
    <w:rsid w:val="00257543"/>
    <w:rsid w:val="002577DB"/>
    <w:rsid w:val="0025796B"/>
    <w:rsid w:val="00257A6B"/>
    <w:rsid w:val="002604B3"/>
    <w:rsid w:val="0026072D"/>
    <w:rsid w:val="002607CD"/>
    <w:rsid w:val="0026080A"/>
    <w:rsid w:val="00260914"/>
    <w:rsid w:val="00260A3E"/>
    <w:rsid w:val="00260C09"/>
    <w:rsid w:val="00260EAD"/>
    <w:rsid w:val="00261537"/>
    <w:rsid w:val="00261578"/>
    <w:rsid w:val="002617E7"/>
    <w:rsid w:val="002622FE"/>
    <w:rsid w:val="00262CA9"/>
    <w:rsid w:val="0026392E"/>
    <w:rsid w:val="00263C89"/>
    <w:rsid w:val="00264228"/>
    <w:rsid w:val="00264334"/>
    <w:rsid w:val="0026473E"/>
    <w:rsid w:val="00264FDA"/>
    <w:rsid w:val="00265565"/>
    <w:rsid w:val="00265768"/>
    <w:rsid w:val="00265A27"/>
    <w:rsid w:val="00266214"/>
    <w:rsid w:val="0026628C"/>
    <w:rsid w:val="00266B66"/>
    <w:rsid w:val="00266C73"/>
    <w:rsid w:val="00266ED1"/>
    <w:rsid w:val="002676EE"/>
    <w:rsid w:val="0026793F"/>
    <w:rsid w:val="00267C83"/>
    <w:rsid w:val="00270141"/>
    <w:rsid w:val="00270395"/>
    <w:rsid w:val="0027084F"/>
    <w:rsid w:val="00270A76"/>
    <w:rsid w:val="0027144F"/>
    <w:rsid w:val="00271CC9"/>
    <w:rsid w:val="00271F3A"/>
    <w:rsid w:val="0027204A"/>
    <w:rsid w:val="00272188"/>
    <w:rsid w:val="00272BEC"/>
    <w:rsid w:val="00273278"/>
    <w:rsid w:val="00273643"/>
    <w:rsid w:val="002737F4"/>
    <w:rsid w:val="002738D4"/>
    <w:rsid w:val="00274418"/>
    <w:rsid w:val="00274441"/>
    <w:rsid w:val="0027483D"/>
    <w:rsid w:val="00274ADD"/>
    <w:rsid w:val="0027535F"/>
    <w:rsid w:val="002753DB"/>
    <w:rsid w:val="00275D06"/>
    <w:rsid w:val="00275D3A"/>
    <w:rsid w:val="002764C4"/>
    <w:rsid w:val="00276925"/>
    <w:rsid w:val="002769CC"/>
    <w:rsid w:val="00276BF3"/>
    <w:rsid w:val="00276DDE"/>
    <w:rsid w:val="00276F56"/>
    <w:rsid w:val="00277266"/>
    <w:rsid w:val="0027791A"/>
    <w:rsid w:val="00277D17"/>
    <w:rsid w:val="002805F5"/>
    <w:rsid w:val="00280751"/>
    <w:rsid w:val="00281398"/>
    <w:rsid w:val="0028139E"/>
    <w:rsid w:val="00281507"/>
    <w:rsid w:val="00281619"/>
    <w:rsid w:val="00281CE1"/>
    <w:rsid w:val="002825E6"/>
    <w:rsid w:val="0028280A"/>
    <w:rsid w:val="002831D5"/>
    <w:rsid w:val="00283362"/>
    <w:rsid w:val="00284BFB"/>
    <w:rsid w:val="0028651C"/>
    <w:rsid w:val="00286AB1"/>
    <w:rsid w:val="00286ACD"/>
    <w:rsid w:val="00286F84"/>
    <w:rsid w:val="00287838"/>
    <w:rsid w:val="00290094"/>
    <w:rsid w:val="00290222"/>
    <w:rsid w:val="002907B5"/>
    <w:rsid w:val="002913D3"/>
    <w:rsid w:val="00291663"/>
    <w:rsid w:val="0029176F"/>
    <w:rsid w:val="00291B67"/>
    <w:rsid w:val="00291C52"/>
    <w:rsid w:val="00291CB7"/>
    <w:rsid w:val="00292C3F"/>
    <w:rsid w:val="00292EB7"/>
    <w:rsid w:val="0029355B"/>
    <w:rsid w:val="00293C41"/>
    <w:rsid w:val="00294E26"/>
    <w:rsid w:val="002951FD"/>
    <w:rsid w:val="0029582D"/>
    <w:rsid w:val="002961C7"/>
    <w:rsid w:val="00296227"/>
    <w:rsid w:val="00296246"/>
    <w:rsid w:val="00296447"/>
    <w:rsid w:val="0029649F"/>
    <w:rsid w:val="00296AF3"/>
    <w:rsid w:val="00296F44"/>
    <w:rsid w:val="002973AC"/>
    <w:rsid w:val="0029777D"/>
    <w:rsid w:val="00297DEE"/>
    <w:rsid w:val="002A055E"/>
    <w:rsid w:val="002A0D5F"/>
    <w:rsid w:val="002A1210"/>
    <w:rsid w:val="002A169E"/>
    <w:rsid w:val="002A1D4E"/>
    <w:rsid w:val="002A1F31"/>
    <w:rsid w:val="002A2070"/>
    <w:rsid w:val="002A2869"/>
    <w:rsid w:val="002A3718"/>
    <w:rsid w:val="002A386F"/>
    <w:rsid w:val="002A3E95"/>
    <w:rsid w:val="002A4083"/>
    <w:rsid w:val="002A427B"/>
    <w:rsid w:val="002A42FC"/>
    <w:rsid w:val="002A45AB"/>
    <w:rsid w:val="002A4702"/>
    <w:rsid w:val="002A470B"/>
    <w:rsid w:val="002A4E39"/>
    <w:rsid w:val="002A4FC5"/>
    <w:rsid w:val="002A5672"/>
    <w:rsid w:val="002A5FFF"/>
    <w:rsid w:val="002A6F99"/>
    <w:rsid w:val="002B00AA"/>
    <w:rsid w:val="002B028C"/>
    <w:rsid w:val="002B0855"/>
    <w:rsid w:val="002B0A19"/>
    <w:rsid w:val="002B0AF6"/>
    <w:rsid w:val="002B1013"/>
    <w:rsid w:val="002B1129"/>
    <w:rsid w:val="002B12C2"/>
    <w:rsid w:val="002B199B"/>
    <w:rsid w:val="002B1ABA"/>
    <w:rsid w:val="002B1D35"/>
    <w:rsid w:val="002B1EEC"/>
    <w:rsid w:val="002B2253"/>
    <w:rsid w:val="002B24D6"/>
    <w:rsid w:val="002B2F4E"/>
    <w:rsid w:val="002B3622"/>
    <w:rsid w:val="002B381B"/>
    <w:rsid w:val="002B3941"/>
    <w:rsid w:val="002B3972"/>
    <w:rsid w:val="002B3AEE"/>
    <w:rsid w:val="002B474E"/>
    <w:rsid w:val="002B4941"/>
    <w:rsid w:val="002B49D2"/>
    <w:rsid w:val="002B4C84"/>
    <w:rsid w:val="002B53A7"/>
    <w:rsid w:val="002B5B31"/>
    <w:rsid w:val="002B6292"/>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27F"/>
    <w:rsid w:val="002C447B"/>
    <w:rsid w:val="002C542E"/>
    <w:rsid w:val="002C5A2C"/>
    <w:rsid w:val="002C5AE2"/>
    <w:rsid w:val="002C5E78"/>
    <w:rsid w:val="002C614D"/>
    <w:rsid w:val="002C66AD"/>
    <w:rsid w:val="002C75CA"/>
    <w:rsid w:val="002C7978"/>
    <w:rsid w:val="002D0167"/>
    <w:rsid w:val="002D071A"/>
    <w:rsid w:val="002D0EDE"/>
    <w:rsid w:val="002D2F80"/>
    <w:rsid w:val="002D2FC7"/>
    <w:rsid w:val="002D34B2"/>
    <w:rsid w:val="002D3BE8"/>
    <w:rsid w:val="002D476C"/>
    <w:rsid w:val="002D4DF3"/>
    <w:rsid w:val="002D632B"/>
    <w:rsid w:val="002D66E9"/>
    <w:rsid w:val="002D6F56"/>
    <w:rsid w:val="002D70B9"/>
    <w:rsid w:val="002D7637"/>
    <w:rsid w:val="002D7798"/>
    <w:rsid w:val="002D7BC2"/>
    <w:rsid w:val="002E0AAA"/>
    <w:rsid w:val="002E0F5F"/>
    <w:rsid w:val="002E17F2"/>
    <w:rsid w:val="002E1817"/>
    <w:rsid w:val="002E18C8"/>
    <w:rsid w:val="002E1E2C"/>
    <w:rsid w:val="002E2090"/>
    <w:rsid w:val="002E2476"/>
    <w:rsid w:val="002E2B4D"/>
    <w:rsid w:val="002E2BBE"/>
    <w:rsid w:val="002E2DDA"/>
    <w:rsid w:val="002E303B"/>
    <w:rsid w:val="002E350E"/>
    <w:rsid w:val="002E4257"/>
    <w:rsid w:val="002E4310"/>
    <w:rsid w:val="002E4AB4"/>
    <w:rsid w:val="002E4EE6"/>
    <w:rsid w:val="002E4F9F"/>
    <w:rsid w:val="002E5122"/>
    <w:rsid w:val="002E53D3"/>
    <w:rsid w:val="002E5712"/>
    <w:rsid w:val="002E5BD1"/>
    <w:rsid w:val="002E5E08"/>
    <w:rsid w:val="002E5E29"/>
    <w:rsid w:val="002E5E69"/>
    <w:rsid w:val="002E7374"/>
    <w:rsid w:val="002E7CAE"/>
    <w:rsid w:val="002F04D5"/>
    <w:rsid w:val="002F099A"/>
    <w:rsid w:val="002F0BDA"/>
    <w:rsid w:val="002F19DC"/>
    <w:rsid w:val="002F1B0B"/>
    <w:rsid w:val="002F2207"/>
    <w:rsid w:val="002F22A1"/>
    <w:rsid w:val="002F2771"/>
    <w:rsid w:val="002F27FA"/>
    <w:rsid w:val="002F37A9"/>
    <w:rsid w:val="002F39FA"/>
    <w:rsid w:val="002F3CCC"/>
    <w:rsid w:val="002F3DD2"/>
    <w:rsid w:val="002F4D7E"/>
    <w:rsid w:val="002F5368"/>
    <w:rsid w:val="002F66DD"/>
    <w:rsid w:val="002F699A"/>
    <w:rsid w:val="002F6F38"/>
    <w:rsid w:val="002F7181"/>
    <w:rsid w:val="002F736A"/>
    <w:rsid w:val="002F7A4E"/>
    <w:rsid w:val="002F7A81"/>
    <w:rsid w:val="0030031E"/>
    <w:rsid w:val="003008A9"/>
    <w:rsid w:val="0030117C"/>
    <w:rsid w:val="0030163B"/>
    <w:rsid w:val="003018BA"/>
    <w:rsid w:val="003019F6"/>
    <w:rsid w:val="00301CE6"/>
    <w:rsid w:val="003020C8"/>
    <w:rsid w:val="0030256B"/>
    <w:rsid w:val="003027FF"/>
    <w:rsid w:val="00302877"/>
    <w:rsid w:val="003029E6"/>
    <w:rsid w:val="00303443"/>
    <w:rsid w:val="00303503"/>
    <w:rsid w:val="00303644"/>
    <w:rsid w:val="0030465F"/>
    <w:rsid w:val="00304899"/>
    <w:rsid w:val="0030501F"/>
    <w:rsid w:val="00305B50"/>
    <w:rsid w:val="00305BE5"/>
    <w:rsid w:val="003066C0"/>
    <w:rsid w:val="00306A8A"/>
    <w:rsid w:val="003070AC"/>
    <w:rsid w:val="00307BA1"/>
    <w:rsid w:val="00307D03"/>
    <w:rsid w:val="00310004"/>
    <w:rsid w:val="00310F1C"/>
    <w:rsid w:val="00310F41"/>
    <w:rsid w:val="003111BF"/>
    <w:rsid w:val="003113CE"/>
    <w:rsid w:val="003114F4"/>
    <w:rsid w:val="00311702"/>
    <w:rsid w:val="0031194A"/>
    <w:rsid w:val="00311E82"/>
    <w:rsid w:val="00312102"/>
    <w:rsid w:val="00312B00"/>
    <w:rsid w:val="00312C08"/>
    <w:rsid w:val="003132C4"/>
    <w:rsid w:val="00313C85"/>
    <w:rsid w:val="00313FD6"/>
    <w:rsid w:val="003142C0"/>
    <w:rsid w:val="003143BD"/>
    <w:rsid w:val="0031516A"/>
    <w:rsid w:val="0031558E"/>
    <w:rsid w:val="00315650"/>
    <w:rsid w:val="0031610F"/>
    <w:rsid w:val="0031684F"/>
    <w:rsid w:val="00316BFD"/>
    <w:rsid w:val="0031729D"/>
    <w:rsid w:val="003173CD"/>
    <w:rsid w:val="00317D50"/>
    <w:rsid w:val="00317F70"/>
    <w:rsid w:val="003203ED"/>
    <w:rsid w:val="00320708"/>
    <w:rsid w:val="003207AB"/>
    <w:rsid w:val="00320DFF"/>
    <w:rsid w:val="00321321"/>
    <w:rsid w:val="00321CDC"/>
    <w:rsid w:val="00322C9F"/>
    <w:rsid w:val="003238C1"/>
    <w:rsid w:val="00324273"/>
    <w:rsid w:val="0032441C"/>
    <w:rsid w:val="00324A67"/>
    <w:rsid w:val="00324D23"/>
    <w:rsid w:val="00324D94"/>
    <w:rsid w:val="00325531"/>
    <w:rsid w:val="00326312"/>
    <w:rsid w:val="003263A3"/>
    <w:rsid w:val="003274C1"/>
    <w:rsid w:val="003277CD"/>
    <w:rsid w:val="00327DC8"/>
    <w:rsid w:val="00327F7B"/>
    <w:rsid w:val="00331751"/>
    <w:rsid w:val="00331EF6"/>
    <w:rsid w:val="0033220E"/>
    <w:rsid w:val="003322CC"/>
    <w:rsid w:val="0033242C"/>
    <w:rsid w:val="003326F8"/>
    <w:rsid w:val="003330C7"/>
    <w:rsid w:val="00333BCF"/>
    <w:rsid w:val="00333DCB"/>
    <w:rsid w:val="00333F1F"/>
    <w:rsid w:val="0033430B"/>
    <w:rsid w:val="00334579"/>
    <w:rsid w:val="0033469E"/>
    <w:rsid w:val="00334820"/>
    <w:rsid w:val="0033483F"/>
    <w:rsid w:val="00334B91"/>
    <w:rsid w:val="00334D15"/>
    <w:rsid w:val="00334FDB"/>
    <w:rsid w:val="00335102"/>
    <w:rsid w:val="003357D9"/>
    <w:rsid w:val="00335858"/>
    <w:rsid w:val="00336BDA"/>
    <w:rsid w:val="00336C05"/>
    <w:rsid w:val="00336C7B"/>
    <w:rsid w:val="003373A6"/>
    <w:rsid w:val="0033743B"/>
    <w:rsid w:val="00337466"/>
    <w:rsid w:val="00337618"/>
    <w:rsid w:val="00337EAE"/>
    <w:rsid w:val="00340B10"/>
    <w:rsid w:val="00340EA5"/>
    <w:rsid w:val="00341277"/>
    <w:rsid w:val="0034182A"/>
    <w:rsid w:val="0034217F"/>
    <w:rsid w:val="003429AF"/>
    <w:rsid w:val="00342BD7"/>
    <w:rsid w:val="00342E20"/>
    <w:rsid w:val="003430F8"/>
    <w:rsid w:val="003439FF"/>
    <w:rsid w:val="00343A4E"/>
    <w:rsid w:val="00343DEB"/>
    <w:rsid w:val="00344030"/>
    <w:rsid w:val="0034407C"/>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3D0"/>
    <w:rsid w:val="0035246D"/>
    <w:rsid w:val="0035460E"/>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318E"/>
    <w:rsid w:val="00363384"/>
    <w:rsid w:val="00363524"/>
    <w:rsid w:val="003636F0"/>
    <w:rsid w:val="00363928"/>
    <w:rsid w:val="00363B13"/>
    <w:rsid w:val="0036412D"/>
    <w:rsid w:val="00364998"/>
    <w:rsid w:val="00364D87"/>
    <w:rsid w:val="00365452"/>
    <w:rsid w:val="00365912"/>
    <w:rsid w:val="003663C7"/>
    <w:rsid w:val="00366653"/>
    <w:rsid w:val="00366B97"/>
    <w:rsid w:val="00366F23"/>
    <w:rsid w:val="00367300"/>
    <w:rsid w:val="00367396"/>
    <w:rsid w:val="003701F4"/>
    <w:rsid w:val="003702DF"/>
    <w:rsid w:val="00370E47"/>
    <w:rsid w:val="00370F0A"/>
    <w:rsid w:val="00371043"/>
    <w:rsid w:val="00371199"/>
    <w:rsid w:val="0037289C"/>
    <w:rsid w:val="00373622"/>
    <w:rsid w:val="00373A15"/>
    <w:rsid w:val="00373C36"/>
    <w:rsid w:val="00374161"/>
    <w:rsid w:val="003742AC"/>
    <w:rsid w:val="00374B4B"/>
    <w:rsid w:val="00374CB7"/>
    <w:rsid w:val="00375178"/>
    <w:rsid w:val="00375C91"/>
    <w:rsid w:val="00376C50"/>
    <w:rsid w:val="0037717E"/>
    <w:rsid w:val="00377440"/>
    <w:rsid w:val="00377A36"/>
    <w:rsid w:val="00377CE1"/>
    <w:rsid w:val="0038015E"/>
    <w:rsid w:val="003807F1"/>
    <w:rsid w:val="00380C36"/>
    <w:rsid w:val="003810E5"/>
    <w:rsid w:val="003811C5"/>
    <w:rsid w:val="00381648"/>
    <w:rsid w:val="003821DB"/>
    <w:rsid w:val="00383086"/>
    <w:rsid w:val="00383556"/>
    <w:rsid w:val="0038382B"/>
    <w:rsid w:val="0038398A"/>
    <w:rsid w:val="003839E4"/>
    <w:rsid w:val="00383A40"/>
    <w:rsid w:val="00383BE9"/>
    <w:rsid w:val="00383D3B"/>
    <w:rsid w:val="00383F1F"/>
    <w:rsid w:val="003842F5"/>
    <w:rsid w:val="00384BA7"/>
    <w:rsid w:val="00384EE6"/>
    <w:rsid w:val="0038546F"/>
    <w:rsid w:val="00385599"/>
    <w:rsid w:val="00385AE4"/>
    <w:rsid w:val="00385BF0"/>
    <w:rsid w:val="00386690"/>
    <w:rsid w:val="0038673C"/>
    <w:rsid w:val="00387328"/>
    <w:rsid w:val="0038736E"/>
    <w:rsid w:val="00387509"/>
    <w:rsid w:val="00387621"/>
    <w:rsid w:val="003879B0"/>
    <w:rsid w:val="0039022B"/>
    <w:rsid w:val="0039028B"/>
    <w:rsid w:val="003910AF"/>
    <w:rsid w:val="00391A43"/>
    <w:rsid w:val="00391D38"/>
    <w:rsid w:val="00391E17"/>
    <w:rsid w:val="00392449"/>
    <w:rsid w:val="003929CC"/>
    <w:rsid w:val="003932A1"/>
    <w:rsid w:val="0039338C"/>
    <w:rsid w:val="003939FF"/>
    <w:rsid w:val="0039409A"/>
    <w:rsid w:val="0039506A"/>
    <w:rsid w:val="00395758"/>
    <w:rsid w:val="0039583C"/>
    <w:rsid w:val="00395A3E"/>
    <w:rsid w:val="00396A0E"/>
    <w:rsid w:val="00397435"/>
    <w:rsid w:val="003A0284"/>
    <w:rsid w:val="003A0320"/>
    <w:rsid w:val="003A1B9B"/>
    <w:rsid w:val="003A1D41"/>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7BA8"/>
    <w:rsid w:val="003A7C2D"/>
    <w:rsid w:val="003A7DE9"/>
    <w:rsid w:val="003A7EF3"/>
    <w:rsid w:val="003A7F7B"/>
    <w:rsid w:val="003B0446"/>
    <w:rsid w:val="003B05D0"/>
    <w:rsid w:val="003B0C06"/>
    <w:rsid w:val="003B0E7F"/>
    <w:rsid w:val="003B159C"/>
    <w:rsid w:val="003B1BA1"/>
    <w:rsid w:val="003B1D63"/>
    <w:rsid w:val="003B1EA7"/>
    <w:rsid w:val="003B2506"/>
    <w:rsid w:val="003B2DF3"/>
    <w:rsid w:val="003B369F"/>
    <w:rsid w:val="003B36A3"/>
    <w:rsid w:val="003B3869"/>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5B5"/>
    <w:rsid w:val="003C1960"/>
    <w:rsid w:val="003C2057"/>
    <w:rsid w:val="003C2702"/>
    <w:rsid w:val="003C2800"/>
    <w:rsid w:val="003C2D9F"/>
    <w:rsid w:val="003C2F30"/>
    <w:rsid w:val="003C3164"/>
    <w:rsid w:val="003C3532"/>
    <w:rsid w:val="003C3A4E"/>
    <w:rsid w:val="003C45E3"/>
    <w:rsid w:val="003C465F"/>
    <w:rsid w:val="003C5AEA"/>
    <w:rsid w:val="003C61A7"/>
    <w:rsid w:val="003C61D2"/>
    <w:rsid w:val="003C6416"/>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7F4"/>
    <w:rsid w:val="003D3C45"/>
    <w:rsid w:val="003D436C"/>
    <w:rsid w:val="003D4735"/>
    <w:rsid w:val="003D4D62"/>
    <w:rsid w:val="003D55D0"/>
    <w:rsid w:val="003D560E"/>
    <w:rsid w:val="003D5B1F"/>
    <w:rsid w:val="003D5EE6"/>
    <w:rsid w:val="003D6859"/>
    <w:rsid w:val="003D7034"/>
    <w:rsid w:val="003D77A3"/>
    <w:rsid w:val="003D79B4"/>
    <w:rsid w:val="003E07B8"/>
    <w:rsid w:val="003E0B88"/>
    <w:rsid w:val="003E15FA"/>
    <w:rsid w:val="003E1A19"/>
    <w:rsid w:val="003E212A"/>
    <w:rsid w:val="003E2E4D"/>
    <w:rsid w:val="003E343E"/>
    <w:rsid w:val="003E35B2"/>
    <w:rsid w:val="003E3C43"/>
    <w:rsid w:val="003E3FA3"/>
    <w:rsid w:val="003E4404"/>
    <w:rsid w:val="003E4513"/>
    <w:rsid w:val="003E4FB1"/>
    <w:rsid w:val="003E50DB"/>
    <w:rsid w:val="003E55B4"/>
    <w:rsid w:val="003E55E4"/>
    <w:rsid w:val="003E58DC"/>
    <w:rsid w:val="003E5C6A"/>
    <w:rsid w:val="003E5FD2"/>
    <w:rsid w:val="003E670B"/>
    <w:rsid w:val="003E686F"/>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2E9"/>
    <w:rsid w:val="003F47C3"/>
    <w:rsid w:val="003F48C2"/>
    <w:rsid w:val="003F4FAB"/>
    <w:rsid w:val="003F5432"/>
    <w:rsid w:val="003F5568"/>
    <w:rsid w:val="003F5619"/>
    <w:rsid w:val="003F5753"/>
    <w:rsid w:val="003F61A8"/>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7BB"/>
    <w:rsid w:val="00401B6F"/>
    <w:rsid w:val="004025F8"/>
    <w:rsid w:val="004026C9"/>
    <w:rsid w:val="00402867"/>
    <w:rsid w:val="00402D26"/>
    <w:rsid w:val="00402DD1"/>
    <w:rsid w:val="00402E2B"/>
    <w:rsid w:val="00402F38"/>
    <w:rsid w:val="0040319A"/>
    <w:rsid w:val="0040378E"/>
    <w:rsid w:val="00403D19"/>
    <w:rsid w:val="00403E09"/>
    <w:rsid w:val="00404DB5"/>
    <w:rsid w:val="0040512B"/>
    <w:rsid w:val="00405CA5"/>
    <w:rsid w:val="00405D07"/>
    <w:rsid w:val="00406D9F"/>
    <w:rsid w:val="00406F07"/>
    <w:rsid w:val="00406F6E"/>
    <w:rsid w:val="00407CD3"/>
    <w:rsid w:val="00410134"/>
    <w:rsid w:val="0041089C"/>
    <w:rsid w:val="004108E3"/>
    <w:rsid w:val="00410A36"/>
    <w:rsid w:val="00410B72"/>
    <w:rsid w:val="00410F18"/>
    <w:rsid w:val="00411440"/>
    <w:rsid w:val="0041156B"/>
    <w:rsid w:val="00411F8C"/>
    <w:rsid w:val="0041263E"/>
    <w:rsid w:val="00412E65"/>
    <w:rsid w:val="004131F9"/>
    <w:rsid w:val="00413836"/>
    <w:rsid w:val="00413AAC"/>
    <w:rsid w:val="00413D60"/>
    <w:rsid w:val="00414331"/>
    <w:rsid w:val="00414E77"/>
    <w:rsid w:val="0041524B"/>
    <w:rsid w:val="00415724"/>
    <w:rsid w:val="00415FED"/>
    <w:rsid w:val="0041659B"/>
    <w:rsid w:val="00416635"/>
    <w:rsid w:val="00416E35"/>
    <w:rsid w:val="004170ED"/>
    <w:rsid w:val="004176D9"/>
    <w:rsid w:val="00420056"/>
    <w:rsid w:val="0042027A"/>
    <w:rsid w:val="004202B8"/>
    <w:rsid w:val="004210A1"/>
    <w:rsid w:val="00421105"/>
    <w:rsid w:val="00421445"/>
    <w:rsid w:val="0042146E"/>
    <w:rsid w:val="004226E6"/>
    <w:rsid w:val="004229CE"/>
    <w:rsid w:val="0042357A"/>
    <w:rsid w:val="0042384D"/>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71FE"/>
    <w:rsid w:val="00427248"/>
    <w:rsid w:val="00427EFD"/>
    <w:rsid w:val="00427F27"/>
    <w:rsid w:val="00430368"/>
    <w:rsid w:val="00430D52"/>
    <w:rsid w:val="0043119E"/>
    <w:rsid w:val="00432003"/>
    <w:rsid w:val="00432472"/>
    <w:rsid w:val="004331EB"/>
    <w:rsid w:val="00433F0C"/>
    <w:rsid w:val="004340A2"/>
    <w:rsid w:val="004341F4"/>
    <w:rsid w:val="00434219"/>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27BC"/>
    <w:rsid w:val="004438AC"/>
    <w:rsid w:val="00443A99"/>
    <w:rsid w:val="00443B5A"/>
    <w:rsid w:val="00443D65"/>
    <w:rsid w:val="00443E58"/>
    <w:rsid w:val="0044484E"/>
    <w:rsid w:val="00444890"/>
    <w:rsid w:val="00444F56"/>
    <w:rsid w:val="00445509"/>
    <w:rsid w:val="00445712"/>
    <w:rsid w:val="00445BAE"/>
    <w:rsid w:val="00445E4C"/>
    <w:rsid w:val="00445F61"/>
    <w:rsid w:val="004461AB"/>
    <w:rsid w:val="00446232"/>
    <w:rsid w:val="00446488"/>
    <w:rsid w:val="004466DF"/>
    <w:rsid w:val="00446853"/>
    <w:rsid w:val="00446D5F"/>
    <w:rsid w:val="00446E99"/>
    <w:rsid w:val="0044786E"/>
    <w:rsid w:val="0045002C"/>
    <w:rsid w:val="00450968"/>
    <w:rsid w:val="00450B57"/>
    <w:rsid w:val="00450D0A"/>
    <w:rsid w:val="004514E0"/>
    <w:rsid w:val="004517AA"/>
    <w:rsid w:val="004526F1"/>
    <w:rsid w:val="00452A01"/>
    <w:rsid w:val="00452B88"/>
    <w:rsid w:val="00452C65"/>
    <w:rsid w:val="00452CAC"/>
    <w:rsid w:val="004533D7"/>
    <w:rsid w:val="00453418"/>
    <w:rsid w:val="00453865"/>
    <w:rsid w:val="00453C55"/>
    <w:rsid w:val="00454823"/>
    <w:rsid w:val="004548D3"/>
    <w:rsid w:val="00454E16"/>
    <w:rsid w:val="00455347"/>
    <w:rsid w:val="00455438"/>
    <w:rsid w:val="00455916"/>
    <w:rsid w:val="00455BD2"/>
    <w:rsid w:val="00456212"/>
    <w:rsid w:val="00456281"/>
    <w:rsid w:val="004565CE"/>
    <w:rsid w:val="0045664F"/>
    <w:rsid w:val="00456DA2"/>
    <w:rsid w:val="00457565"/>
    <w:rsid w:val="0045780C"/>
    <w:rsid w:val="004578F0"/>
    <w:rsid w:val="00457B71"/>
    <w:rsid w:val="0046019C"/>
    <w:rsid w:val="00460518"/>
    <w:rsid w:val="00461C73"/>
    <w:rsid w:val="00461D23"/>
    <w:rsid w:val="00461D7C"/>
    <w:rsid w:val="00461FE7"/>
    <w:rsid w:val="004622BE"/>
    <w:rsid w:val="004628B8"/>
    <w:rsid w:val="00462984"/>
    <w:rsid w:val="004630A6"/>
    <w:rsid w:val="0046356A"/>
    <w:rsid w:val="00463A78"/>
    <w:rsid w:val="00463C10"/>
    <w:rsid w:val="004648B3"/>
    <w:rsid w:val="004650CC"/>
    <w:rsid w:val="00465338"/>
    <w:rsid w:val="00465958"/>
    <w:rsid w:val="00465F3C"/>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77F80"/>
    <w:rsid w:val="0048063B"/>
    <w:rsid w:val="0048135B"/>
    <w:rsid w:val="004818C1"/>
    <w:rsid w:val="00481DA6"/>
    <w:rsid w:val="0048211E"/>
    <w:rsid w:val="00482E34"/>
    <w:rsid w:val="00483BF6"/>
    <w:rsid w:val="00484153"/>
    <w:rsid w:val="004843A2"/>
    <w:rsid w:val="00485AA5"/>
    <w:rsid w:val="0048657C"/>
    <w:rsid w:val="00486592"/>
    <w:rsid w:val="004870CC"/>
    <w:rsid w:val="0048722F"/>
    <w:rsid w:val="00487464"/>
    <w:rsid w:val="00490202"/>
    <w:rsid w:val="00490237"/>
    <w:rsid w:val="00490781"/>
    <w:rsid w:val="00490999"/>
    <w:rsid w:val="00491EB7"/>
    <w:rsid w:val="0049218E"/>
    <w:rsid w:val="00492217"/>
    <w:rsid w:val="004922EF"/>
    <w:rsid w:val="00492BC5"/>
    <w:rsid w:val="00492D49"/>
    <w:rsid w:val="00492D74"/>
    <w:rsid w:val="0049322F"/>
    <w:rsid w:val="004938F1"/>
    <w:rsid w:val="0049478E"/>
    <w:rsid w:val="00494921"/>
    <w:rsid w:val="004954B7"/>
    <w:rsid w:val="00495909"/>
    <w:rsid w:val="00495A9C"/>
    <w:rsid w:val="00496031"/>
    <w:rsid w:val="00496086"/>
    <w:rsid w:val="00496419"/>
    <w:rsid w:val="004964F1"/>
    <w:rsid w:val="004965F1"/>
    <w:rsid w:val="00496996"/>
    <w:rsid w:val="00496E46"/>
    <w:rsid w:val="0049774F"/>
    <w:rsid w:val="00497850"/>
    <w:rsid w:val="004A0214"/>
    <w:rsid w:val="004A032A"/>
    <w:rsid w:val="004A0C0B"/>
    <w:rsid w:val="004A0DDF"/>
    <w:rsid w:val="004A148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120"/>
    <w:rsid w:val="004A65F1"/>
    <w:rsid w:val="004A6B25"/>
    <w:rsid w:val="004A737C"/>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5AF"/>
    <w:rsid w:val="004B3B42"/>
    <w:rsid w:val="004B3CF0"/>
    <w:rsid w:val="004B4090"/>
    <w:rsid w:val="004B4640"/>
    <w:rsid w:val="004B469B"/>
    <w:rsid w:val="004B481E"/>
    <w:rsid w:val="004B49A5"/>
    <w:rsid w:val="004B5668"/>
    <w:rsid w:val="004B5E0E"/>
    <w:rsid w:val="004B6254"/>
    <w:rsid w:val="004B63AF"/>
    <w:rsid w:val="004B6482"/>
    <w:rsid w:val="004B69AD"/>
    <w:rsid w:val="004B724E"/>
    <w:rsid w:val="004B7C0C"/>
    <w:rsid w:val="004C0240"/>
    <w:rsid w:val="004C060C"/>
    <w:rsid w:val="004C0A6D"/>
    <w:rsid w:val="004C13CD"/>
    <w:rsid w:val="004C1834"/>
    <w:rsid w:val="004C18D5"/>
    <w:rsid w:val="004C1997"/>
    <w:rsid w:val="004C2D05"/>
    <w:rsid w:val="004C342C"/>
    <w:rsid w:val="004C3898"/>
    <w:rsid w:val="004C47A3"/>
    <w:rsid w:val="004C4FC6"/>
    <w:rsid w:val="004C50EE"/>
    <w:rsid w:val="004C5844"/>
    <w:rsid w:val="004C5A0F"/>
    <w:rsid w:val="004C5AB6"/>
    <w:rsid w:val="004D1E58"/>
    <w:rsid w:val="004D2162"/>
    <w:rsid w:val="004D2866"/>
    <w:rsid w:val="004D36B1"/>
    <w:rsid w:val="004D37C2"/>
    <w:rsid w:val="004D3B13"/>
    <w:rsid w:val="004D449E"/>
    <w:rsid w:val="004D4573"/>
    <w:rsid w:val="004D4C55"/>
    <w:rsid w:val="004D4CED"/>
    <w:rsid w:val="004D5A44"/>
    <w:rsid w:val="004D5D82"/>
    <w:rsid w:val="004D605C"/>
    <w:rsid w:val="004D6858"/>
    <w:rsid w:val="004D6DD0"/>
    <w:rsid w:val="004D6F24"/>
    <w:rsid w:val="004D70CD"/>
    <w:rsid w:val="004D754F"/>
    <w:rsid w:val="004D7689"/>
    <w:rsid w:val="004D78AB"/>
    <w:rsid w:val="004D7C36"/>
    <w:rsid w:val="004D7EBD"/>
    <w:rsid w:val="004E0746"/>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54"/>
    <w:rsid w:val="004E4C6E"/>
    <w:rsid w:val="004E557C"/>
    <w:rsid w:val="004E56DC"/>
    <w:rsid w:val="004E5C72"/>
    <w:rsid w:val="004E62DD"/>
    <w:rsid w:val="004E6462"/>
    <w:rsid w:val="004E64A2"/>
    <w:rsid w:val="004E7193"/>
    <w:rsid w:val="004E74E9"/>
    <w:rsid w:val="004E75EE"/>
    <w:rsid w:val="004E76F4"/>
    <w:rsid w:val="004E77DD"/>
    <w:rsid w:val="004E7804"/>
    <w:rsid w:val="004F02F4"/>
    <w:rsid w:val="004F033A"/>
    <w:rsid w:val="004F09FF"/>
    <w:rsid w:val="004F0B4E"/>
    <w:rsid w:val="004F0B6C"/>
    <w:rsid w:val="004F0D5C"/>
    <w:rsid w:val="004F189C"/>
    <w:rsid w:val="004F18E0"/>
    <w:rsid w:val="004F2078"/>
    <w:rsid w:val="004F20DC"/>
    <w:rsid w:val="004F21EC"/>
    <w:rsid w:val="004F223C"/>
    <w:rsid w:val="004F2808"/>
    <w:rsid w:val="004F304F"/>
    <w:rsid w:val="004F45CE"/>
    <w:rsid w:val="004F4DA3"/>
    <w:rsid w:val="004F52C3"/>
    <w:rsid w:val="004F56D7"/>
    <w:rsid w:val="004F56FD"/>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0B0"/>
    <w:rsid w:val="00504255"/>
    <w:rsid w:val="00504565"/>
    <w:rsid w:val="00504FA1"/>
    <w:rsid w:val="005054CF"/>
    <w:rsid w:val="00505587"/>
    <w:rsid w:val="00505775"/>
    <w:rsid w:val="00505889"/>
    <w:rsid w:val="00505B5B"/>
    <w:rsid w:val="00506557"/>
    <w:rsid w:val="005065A0"/>
    <w:rsid w:val="0050677A"/>
    <w:rsid w:val="00506FA6"/>
    <w:rsid w:val="00507669"/>
    <w:rsid w:val="00510317"/>
    <w:rsid w:val="005104AC"/>
    <w:rsid w:val="005108D8"/>
    <w:rsid w:val="00510E91"/>
    <w:rsid w:val="00510FAD"/>
    <w:rsid w:val="00510FBE"/>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3F0E"/>
    <w:rsid w:val="00514AD2"/>
    <w:rsid w:val="00514B97"/>
    <w:rsid w:val="00514C71"/>
    <w:rsid w:val="00514E34"/>
    <w:rsid w:val="00515167"/>
    <w:rsid w:val="005153A7"/>
    <w:rsid w:val="005153AE"/>
    <w:rsid w:val="0051544F"/>
    <w:rsid w:val="0051550F"/>
    <w:rsid w:val="005157F4"/>
    <w:rsid w:val="00515A55"/>
    <w:rsid w:val="00515D36"/>
    <w:rsid w:val="00515E52"/>
    <w:rsid w:val="00516143"/>
    <w:rsid w:val="005161B6"/>
    <w:rsid w:val="00516DC8"/>
    <w:rsid w:val="00516E9B"/>
    <w:rsid w:val="00517C18"/>
    <w:rsid w:val="00520922"/>
    <w:rsid w:val="005210CA"/>
    <w:rsid w:val="005211A0"/>
    <w:rsid w:val="0052194D"/>
    <w:rsid w:val="005219CF"/>
    <w:rsid w:val="00521D4F"/>
    <w:rsid w:val="005223DE"/>
    <w:rsid w:val="0052272F"/>
    <w:rsid w:val="005232FA"/>
    <w:rsid w:val="005237DC"/>
    <w:rsid w:val="005239A2"/>
    <w:rsid w:val="00524CBE"/>
    <w:rsid w:val="00524D78"/>
    <w:rsid w:val="005258BA"/>
    <w:rsid w:val="00525D24"/>
    <w:rsid w:val="00526080"/>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192"/>
    <w:rsid w:val="00533D6B"/>
    <w:rsid w:val="00533DEA"/>
    <w:rsid w:val="00533E37"/>
    <w:rsid w:val="00533EBD"/>
    <w:rsid w:val="005341D0"/>
    <w:rsid w:val="005347D5"/>
    <w:rsid w:val="005348CA"/>
    <w:rsid w:val="00534B53"/>
    <w:rsid w:val="00534B59"/>
    <w:rsid w:val="00534E5E"/>
    <w:rsid w:val="00535324"/>
    <w:rsid w:val="005356C6"/>
    <w:rsid w:val="0053590F"/>
    <w:rsid w:val="00535F8E"/>
    <w:rsid w:val="00536759"/>
    <w:rsid w:val="005368C0"/>
    <w:rsid w:val="00536BBE"/>
    <w:rsid w:val="00537705"/>
    <w:rsid w:val="00537A12"/>
    <w:rsid w:val="00537C62"/>
    <w:rsid w:val="00537EB3"/>
    <w:rsid w:val="00540361"/>
    <w:rsid w:val="00540DC2"/>
    <w:rsid w:val="0054114D"/>
    <w:rsid w:val="00541199"/>
    <w:rsid w:val="00541AF9"/>
    <w:rsid w:val="0054217B"/>
    <w:rsid w:val="00542995"/>
    <w:rsid w:val="00542F77"/>
    <w:rsid w:val="00543BB2"/>
    <w:rsid w:val="005447D4"/>
    <w:rsid w:val="00544D18"/>
    <w:rsid w:val="005451DB"/>
    <w:rsid w:val="00545D0C"/>
    <w:rsid w:val="00545FEE"/>
    <w:rsid w:val="00546669"/>
    <w:rsid w:val="00546970"/>
    <w:rsid w:val="0054699B"/>
    <w:rsid w:val="00546F13"/>
    <w:rsid w:val="0054702D"/>
    <w:rsid w:val="00547A0F"/>
    <w:rsid w:val="00547FDE"/>
    <w:rsid w:val="005500ED"/>
    <w:rsid w:val="005502DF"/>
    <w:rsid w:val="00550D63"/>
    <w:rsid w:val="00550FB1"/>
    <w:rsid w:val="00551221"/>
    <w:rsid w:val="00551846"/>
    <w:rsid w:val="0055186B"/>
    <w:rsid w:val="00551C18"/>
    <w:rsid w:val="00551DFB"/>
    <w:rsid w:val="00552928"/>
    <w:rsid w:val="00552B90"/>
    <w:rsid w:val="00552CE4"/>
    <w:rsid w:val="00552D7E"/>
    <w:rsid w:val="005532C7"/>
    <w:rsid w:val="0055337C"/>
    <w:rsid w:val="0055383E"/>
    <w:rsid w:val="00553CFB"/>
    <w:rsid w:val="005540FC"/>
    <w:rsid w:val="00554171"/>
    <w:rsid w:val="005541AD"/>
    <w:rsid w:val="0055461C"/>
    <w:rsid w:val="00554824"/>
    <w:rsid w:val="00554CAC"/>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668"/>
    <w:rsid w:val="005628B7"/>
    <w:rsid w:val="00562EA4"/>
    <w:rsid w:val="00562FB1"/>
    <w:rsid w:val="00563E5D"/>
    <w:rsid w:val="00563ECC"/>
    <w:rsid w:val="00564D81"/>
    <w:rsid w:val="0056572F"/>
    <w:rsid w:val="00565DC4"/>
    <w:rsid w:val="0056604F"/>
    <w:rsid w:val="00567332"/>
    <w:rsid w:val="005677F3"/>
    <w:rsid w:val="00567866"/>
    <w:rsid w:val="00567C78"/>
    <w:rsid w:val="00567F4F"/>
    <w:rsid w:val="00570970"/>
    <w:rsid w:val="00570AA2"/>
    <w:rsid w:val="00570BFF"/>
    <w:rsid w:val="0057136D"/>
    <w:rsid w:val="00571674"/>
    <w:rsid w:val="00571A2E"/>
    <w:rsid w:val="00571FA7"/>
    <w:rsid w:val="00572505"/>
    <w:rsid w:val="005735B7"/>
    <w:rsid w:val="005746E2"/>
    <w:rsid w:val="00574817"/>
    <w:rsid w:val="0057494E"/>
    <w:rsid w:val="00574CEF"/>
    <w:rsid w:val="00575085"/>
    <w:rsid w:val="0057565C"/>
    <w:rsid w:val="00577413"/>
    <w:rsid w:val="00577D45"/>
    <w:rsid w:val="00580E0D"/>
    <w:rsid w:val="0058263B"/>
    <w:rsid w:val="00582809"/>
    <w:rsid w:val="005829D8"/>
    <w:rsid w:val="00582D73"/>
    <w:rsid w:val="00582EFE"/>
    <w:rsid w:val="00583779"/>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D99"/>
    <w:rsid w:val="00592EA9"/>
    <w:rsid w:val="00593146"/>
    <w:rsid w:val="005933B4"/>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97FDF"/>
    <w:rsid w:val="005A0980"/>
    <w:rsid w:val="005A0BBE"/>
    <w:rsid w:val="005A0E64"/>
    <w:rsid w:val="005A12A8"/>
    <w:rsid w:val="005A209A"/>
    <w:rsid w:val="005A2404"/>
    <w:rsid w:val="005A297A"/>
    <w:rsid w:val="005A2B1E"/>
    <w:rsid w:val="005A36AA"/>
    <w:rsid w:val="005A3A20"/>
    <w:rsid w:val="005A454C"/>
    <w:rsid w:val="005A4831"/>
    <w:rsid w:val="005A4B21"/>
    <w:rsid w:val="005A4CBF"/>
    <w:rsid w:val="005A4EA6"/>
    <w:rsid w:val="005A50D8"/>
    <w:rsid w:val="005A5223"/>
    <w:rsid w:val="005A5490"/>
    <w:rsid w:val="005A662D"/>
    <w:rsid w:val="005A6786"/>
    <w:rsid w:val="005A68A0"/>
    <w:rsid w:val="005A6DD5"/>
    <w:rsid w:val="005A748B"/>
    <w:rsid w:val="005B0D0E"/>
    <w:rsid w:val="005B0FDD"/>
    <w:rsid w:val="005B145B"/>
    <w:rsid w:val="005B18E8"/>
    <w:rsid w:val="005B1A6A"/>
    <w:rsid w:val="005B1B5F"/>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9CA"/>
    <w:rsid w:val="005C1A35"/>
    <w:rsid w:val="005C1AB6"/>
    <w:rsid w:val="005C25CE"/>
    <w:rsid w:val="005C2BAA"/>
    <w:rsid w:val="005C3D55"/>
    <w:rsid w:val="005C3F54"/>
    <w:rsid w:val="005C3FFA"/>
    <w:rsid w:val="005C48F8"/>
    <w:rsid w:val="005C54AE"/>
    <w:rsid w:val="005C6B93"/>
    <w:rsid w:val="005C726C"/>
    <w:rsid w:val="005C74FB"/>
    <w:rsid w:val="005C77B9"/>
    <w:rsid w:val="005C7C1A"/>
    <w:rsid w:val="005C7DD9"/>
    <w:rsid w:val="005C7E0F"/>
    <w:rsid w:val="005D0428"/>
    <w:rsid w:val="005D08B3"/>
    <w:rsid w:val="005D1602"/>
    <w:rsid w:val="005D17C1"/>
    <w:rsid w:val="005D1B77"/>
    <w:rsid w:val="005D1B9A"/>
    <w:rsid w:val="005D1E2D"/>
    <w:rsid w:val="005D3628"/>
    <w:rsid w:val="005D38AB"/>
    <w:rsid w:val="005D3E8F"/>
    <w:rsid w:val="005D4031"/>
    <w:rsid w:val="005D45DE"/>
    <w:rsid w:val="005D487C"/>
    <w:rsid w:val="005D4919"/>
    <w:rsid w:val="005D4A97"/>
    <w:rsid w:val="005D5903"/>
    <w:rsid w:val="005D5A97"/>
    <w:rsid w:val="005D5ABB"/>
    <w:rsid w:val="005D6259"/>
    <w:rsid w:val="005D6552"/>
    <w:rsid w:val="005D6B7E"/>
    <w:rsid w:val="005D6CDE"/>
    <w:rsid w:val="005D6D46"/>
    <w:rsid w:val="005D732C"/>
    <w:rsid w:val="005D7573"/>
    <w:rsid w:val="005D7ED5"/>
    <w:rsid w:val="005E0856"/>
    <w:rsid w:val="005E1F15"/>
    <w:rsid w:val="005E2672"/>
    <w:rsid w:val="005E28BC"/>
    <w:rsid w:val="005E2BDB"/>
    <w:rsid w:val="005E3458"/>
    <w:rsid w:val="005E385F"/>
    <w:rsid w:val="005E4611"/>
    <w:rsid w:val="005E49D4"/>
    <w:rsid w:val="005E4DCA"/>
    <w:rsid w:val="005E5141"/>
    <w:rsid w:val="005E5881"/>
    <w:rsid w:val="005E5B81"/>
    <w:rsid w:val="005E5CA8"/>
    <w:rsid w:val="005E5F4F"/>
    <w:rsid w:val="005E609C"/>
    <w:rsid w:val="005E60CE"/>
    <w:rsid w:val="005E6ABA"/>
    <w:rsid w:val="005E6D30"/>
    <w:rsid w:val="005E6E55"/>
    <w:rsid w:val="005E6E7E"/>
    <w:rsid w:val="005E6EFB"/>
    <w:rsid w:val="005E73E6"/>
    <w:rsid w:val="005E7A28"/>
    <w:rsid w:val="005E7C3D"/>
    <w:rsid w:val="005F0833"/>
    <w:rsid w:val="005F0855"/>
    <w:rsid w:val="005F0D07"/>
    <w:rsid w:val="005F0D83"/>
    <w:rsid w:val="005F10A1"/>
    <w:rsid w:val="005F1163"/>
    <w:rsid w:val="005F1336"/>
    <w:rsid w:val="005F16E9"/>
    <w:rsid w:val="005F1A99"/>
    <w:rsid w:val="005F1B1A"/>
    <w:rsid w:val="005F1EC5"/>
    <w:rsid w:val="005F20B1"/>
    <w:rsid w:val="005F2191"/>
    <w:rsid w:val="005F2CB1"/>
    <w:rsid w:val="005F3025"/>
    <w:rsid w:val="005F3281"/>
    <w:rsid w:val="005F4122"/>
    <w:rsid w:val="005F424D"/>
    <w:rsid w:val="005F45AE"/>
    <w:rsid w:val="005F45D5"/>
    <w:rsid w:val="005F4642"/>
    <w:rsid w:val="005F4749"/>
    <w:rsid w:val="005F57E6"/>
    <w:rsid w:val="005F59BF"/>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AE"/>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51A4"/>
    <w:rsid w:val="00616101"/>
    <w:rsid w:val="00616757"/>
    <w:rsid w:val="006167FF"/>
    <w:rsid w:val="00616E09"/>
    <w:rsid w:val="00617127"/>
    <w:rsid w:val="00617A53"/>
    <w:rsid w:val="0062032F"/>
    <w:rsid w:val="006203F7"/>
    <w:rsid w:val="00620746"/>
    <w:rsid w:val="00620985"/>
    <w:rsid w:val="006209CA"/>
    <w:rsid w:val="00620A71"/>
    <w:rsid w:val="00620CB7"/>
    <w:rsid w:val="00620D80"/>
    <w:rsid w:val="00620EEB"/>
    <w:rsid w:val="00620EF7"/>
    <w:rsid w:val="00620F8E"/>
    <w:rsid w:val="006212CE"/>
    <w:rsid w:val="0062166E"/>
    <w:rsid w:val="006216F1"/>
    <w:rsid w:val="0062180B"/>
    <w:rsid w:val="006219DF"/>
    <w:rsid w:val="00621EB1"/>
    <w:rsid w:val="00621F8B"/>
    <w:rsid w:val="00622283"/>
    <w:rsid w:val="00622947"/>
    <w:rsid w:val="00623475"/>
    <w:rsid w:val="006234A6"/>
    <w:rsid w:val="00623D8B"/>
    <w:rsid w:val="0062430F"/>
    <w:rsid w:val="00624453"/>
    <w:rsid w:val="006247C8"/>
    <w:rsid w:val="00624DF7"/>
    <w:rsid w:val="00625671"/>
    <w:rsid w:val="00625BB2"/>
    <w:rsid w:val="00625D20"/>
    <w:rsid w:val="00625EF5"/>
    <w:rsid w:val="006262E8"/>
    <w:rsid w:val="006263A9"/>
    <w:rsid w:val="006263D2"/>
    <w:rsid w:val="00626A71"/>
    <w:rsid w:val="00627189"/>
    <w:rsid w:val="006275F0"/>
    <w:rsid w:val="00630001"/>
    <w:rsid w:val="006303FE"/>
    <w:rsid w:val="0063048E"/>
    <w:rsid w:val="00630561"/>
    <w:rsid w:val="0063082B"/>
    <w:rsid w:val="006311B3"/>
    <w:rsid w:val="00631474"/>
    <w:rsid w:val="006315D5"/>
    <w:rsid w:val="00631F64"/>
    <w:rsid w:val="006326F8"/>
    <w:rsid w:val="006326FE"/>
    <w:rsid w:val="0063284C"/>
    <w:rsid w:val="00632FDB"/>
    <w:rsid w:val="00633091"/>
    <w:rsid w:val="00633967"/>
    <w:rsid w:val="00633B67"/>
    <w:rsid w:val="00634065"/>
    <w:rsid w:val="006340F7"/>
    <w:rsid w:val="0063434E"/>
    <w:rsid w:val="006348C3"/>
    <w:rsid w:val="00635ECA"/>
    <w:rsid w:val="00636096"/>
    <w:rsid w:val="00636398"/>
    <w:rsid w:val="0063643F"/>
    <w:rsid w:val="00636546"/>
    <w:rsid w:val="0063687F"/>
    <w:rsid w:val="006368D3"/>
    <w:rsid w:val="00636FA8"/>
    <w:rsid w:val="006377EC"/>
    <w:rsid w:val="00637BF4"/>
    <w:rsid w:val="00637FD6"/>
    <w:rsid w:val="00640B48"/>
    <w:rsid w:val="00640FB0"/>
    <w:rsid w:val="0064151F"/>
    <w:rsid w:val="00641533"/>
    <w:rsid w:val="006419B9"/>
    <w:rsid w:val="0064208D"/>
    <w:rsid w:val="00642360"/>
    <w:rsid w:val="00642FED"/>
    <w:rsid w:val="00643475"/>
    <w:rsid w:val="0064383B"/>
    <w:rsid w:val="0064396A"/>
    <w:rsid w:val="006445A4"/>
    <w:rsid w:val="00645287"/>
    <w:rsid w:val="00645816"/>
    <w:rsid w:val="00645DF7"/>
    <w:rsid w:val="00645E2A"/>
    <w:rsid w:val="00646208"/>
    <w:rsid w:val="0064624E"/>
    <w:rsid w:val="006466F1"/>
    <w:rsid w:val="00647172"/>
    <w:rsid w:val="006474CA"/>
    <w:rsid w:val="00650688"/>
    <w:rsid w:val="006506BA"/>
    <w:rsid w:val="00650AB9"/>
    <w:rsid w:val="00650B4F"/>
    <w:rsid w:val="00651D85"/>
    <w:rsid w:val="00651EF5"/>
    <w:rsid w:val="00652466"/>
    <w:rsid w:val="00652590"/>
    <w:rsid w:val="00652754"/>
    <w:rsid w:val="00652963"/>
    <w:rsid w:val="00653C5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6011D"/>
    <w:rsid w:val="006607C0"/>
    <w:rsid w:val="00660A2D"/>
    <w:rsid w:val="00660ECE"/>
    <w:rsid w:val="006613A6"/>
    <w:rsid w:val="0066152F"/>
    <w:rsid w:val="00661ED5"/>
    <w:rsid w:val="00662144"/>
    <w:rsid w:val="006627A2"/>
    <w:rsid w:val="00662A6F"/>
    <w:rsid w:val="006632DD"/>
    <w:rsid w:val="006634E6"/>
    <w:rsid w:val="0066381A"/>
    <w:rsid w:val="00663838"/>
    <w:rsid w:val="00664081"/>
    <w:rsid w:val="006646D3"/>
    <w:rsid w:val="00664A22"/>
    <w:rsid w:val="00664BDD"/>
    <w:rsid w:val="0066511D"/>
    <w:rsid w:val="006653D6"/>
    <w:rsid w:val="006654B8"/>
    <w:rsid w:val="006655EE"/>
    <w:rsid w:val="00665C9C"/>
    <w:rsid w:val="00666FB3"/>
    <w:rsid w:val="00667EE7"/>
    <w:rsid w:val="00670922"/>
    <w:rsid w:val="00670AB3"/>
    <w:rsid w:val="00670B7B"/>
    <w:rsid w:val="00670BE1"/>
    <w:rsid w:val="006712CA"/>
    <w:rsid w:val="006713A6"/>
    <w:rsid w:val="0067192F"/>
    <w:rsid w:val="0067218F"/>
    <w:rsid w:val="006721EE"/>
    <w:rsid w:val="00672B8D"/>
    <w:rsid w:val="006732C6"/>
    <w:rsid w:val="006732F5"/>
    <w:rsid w:val="006734DB"/>
    <w:rsid w:val="00674067"/>
    <w:rsid w:val="006740A9"/>
    <w:rsid w:val="006741F2"/>
    <w:rsid w:val="0067427F"/>
    <w:rsid w:val="006743C8"/>
    <w:rsid w:val="00674457"/>
    <w:rsid w:val="00674793"/>
    <w:rsid w:val="00674CC3"/>
    <w:rsid w:val="00674DA4"/>
    <w:rsid w:val="00675C72"/>
    <w:rsid w:val="00676360"/>
    <w:rsid w:val="006767B0"/>
    <w:rsid w:val="00676B21"/>
    <w:rsid w:val="00677150"/>
    <w:rsid w:val="006771F9"/>
    <w:rsid w:val="006776D7"/>
    <w:rsid w:val="00680A64"/>
    <w:rsid w:val="00680F2D"/>
    <w:rsid w:val="00681003"/>
    <w:rsid w:val="00681369"/>
    <w:rsid w:val="006814A2"/>
    <w:rsid w:val="0068176D"/>
    <w:rsid w:val="006817C9"/>
    <w:rsid w:val="0068250C"/>
    <w:rsid w:val="006833D1"/>
    <w:rsid w:val="00683DF0"/>
    <w:rsid w:val="00683ECE"/>
    <w:rsid w:val="00684DEE"/>
    <w:rsid w:val="00684E0B"/>
    <w:rsid w:val="00684F58"/>
    <w:rsid w:val="006851E8"/>
    <w:rsid w:val="00686164"/>
    <w:rsid w:val="00686261"/>
    <w:rsid w:val="00686715"/>
    <w:rsid w:val="006869AE"/>
    <w:rsid w:val="00686CBC"/>
    <w:rsid w:val="0069065B"/>
    <w:rsid w:val="0069077F"/>
    <w:rsid w:val="00690D7E"/>
    <w:rsid w:val="00690D9D"/>
    <w:rsid w:val="00690E32"/>
    <w:rsid w:val="0069165F"/>
    <w:rsid w:val="00691FA6"/>
    <w:rsid w:val="006923A4"/>
    <w:rsid w:val="00692539"/>
    <w:rsid w:val="00692A31"/>
    <w:rsid w:val="00692A9C"/>
    <w:rsid w:val="00693AA7"/>
    <w:rsid w:val="0069417C"/>
    <w:rsid w:val="006943FB"/>
    <w:rsid w:val="006943FF"/>
    <w:rsid w:val="00694711"/>
    <w:rsid w:val="006947D8"/>
    <w:rsid w:val="00694A73"/>
    <w:rsid w:val="00694B5A"/>
    <w:rsid w:val="0069510D"/>
    <w:rsid w:val="00695FC2"/>
    <w:rsid w:val="0069630D"/>
    <w:rsid w:val="006964D5"/>
    <w:rsid w:val="00696604"/>
    <w:rsid w:val="006968B5"/>
    <w:rsid w:val="00696949"/>
    <w:rsid w:val="00696F36"/>
    <w:rsid w:val="00697052"/>
    <w:rsid w:val="006971EE"/>
    <w:rsid w:val="00697CDF"/>
    <w:rsid w:val="006A0522"/>
    <w:rsid w:val="006A064E"/>
    <w:rsid w:val="006A06D1"/>
    <w:rsid w:val="006A073F"/>
    <w:rsid w:val="006A08D5"/>
    <w:rsid w:val="006A13DB"/>
    <w:rsid w:val="006A17EF"/>
    <w:rsid w:val="006A1B71"/>
    <w:rsid w:val="006A1F7B"/>
    <w:rsid w:val="006A1FD7"/>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97B"/>
    <w:rsid w:val="006A71AD"/>
    <w:rsid w:val="006A786C"/>
    <w:rsid w:val="006A7AFF"/>
    <w:rsid w:val="006B0313"/>
    <w:rsid w:val="006B03FA"/>
    <w:rsid w:val="006B0603"/>
    <w:rsid w:val="006B1017"/>
    <w:rsid w:val="006B13FA"/>
    <w:rsid w:val="006B1660"/>
    <w:rsid w:val="006B1816"/>
    <w:rsid w:val="006B2099"/>
    <w:rsid w:val="006B2359"/>
    <w:rsid w:val="006B2E40"/>
    <w:rsid w:val="006B2ED6"/>
    <w:rsid w:val="006B3638"/>
    <w:rsid w:val="006B3EE8"/>
    <w:rsid w:val="006B48A4"/>
    <w:rsid w:val="006B4ED7"/>
    <w:rsid w:val="006B50C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5640"/>
    <w:rsid w:val="006D6737"/>
    <w:rsid w:val="006D69F3"/>
    <w:rsid w:val="006D6C3B"/>
    <w:rsid w:val="006D6F08"/>
    <w:rsid w:val="006D7295"/>
    <w:rsid w:val="006D7B47"/>
    <w:rsid w:val="006D7D2F"/>
    <w:rsid w:val="006D7E55"/>
    <w:rsid w:val="006E062C"/>
    <w:rsid w:val="006E099F"/>
    <w:rsid w:val="006E0A85"/>
    <w:rsid w:val="006E14D0"/>
    <w:rsid w:val="006E1558"/>
    <w:rsid w:val="006E1568"/>
    <w:rsid w:val="006E17F4"/>
    <w:rsid w:val="006E1BF9"/>
    <w:rsid w:val="006E28B7"/>
    <w:rsid w:val="006E2CA8"/>
    <w:rsid w:val="006E3310"/>
    <w:rsid w:val="006E3EA9"/>
    <w:rsid w:val="006E4A5C"/>
    <w:rsid w:val="006E4CCA"/>
    <w:rsid w:val="006E4D31"/>
    <w:rsid w:val="006E4E39"/>
    <w:rsid w:val="006E5131"/>
    <w:rsid w:val="006E565E"/>
    <w:rsid w:val="006E58CE"/>
    <w:rsid w:val="006E673D"/>
    <w:rsid w:val="006E6ABB"/>
    <w:rsid w:val="006E73C0"/>
    <w:rsid w:val="006E7D3B"/>
    <w:rsid w:val="006E7D58"/>
    <w:rsid w:val="006F0587"/>
    <w:rsid w:val="006F1038"/>
    <w:rsid w:val="006F13AC"/>
    <w:rsid w:val="006F1793"/>
    <w:rsid w:val="006F1B70"/>
    <w:rsid w:val="006F1BB1"/>
    <w:rsid w:val="006F1DE8"/>
    <w:rsid w:val="006F1EF8"/>
    <w:rsid w:val="006F253F"/>
    <w:rsid w:val="006F3070"/>
    <w:rsid w:val="006F33C0"/>
    <w:rsid w:val="006F341D"/>
    <w:rsid w:val="006F3CDE"/>
    <w:rsid w:val="006F40AC"/>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151"/>
    <w:rsid w:val="0071136A"/>
    <w:rsid w:val="00711667"/>
    <w:rsid w:val="00711881"/>
    <w:rsid w:val="00711B5F"/>
    <w:rsid w:val="00711C6C"/>
    <w:rsid w:val="00712287"/>
    <w:rsid w:val="00712772"/>
    <w:rsid w:val="00712AE2"/>
    <w:rsid w:val="00712AFB"/>
    <w:rsid w:val="00712B53"/>
    <w:rsid w:val="00712F70"/>
    <w:rsid w:val="00713528"/>
    <w:rsid w:val="0071366E"/>
    <w:rsid w:val="007139D6"/>
    <w:rsid w:val="00713EBF"/>
    <w:rsid w:val="00713F2C"/>
    <w:rsid w:val="00714316"/>
    <w:rsid w:val="007148D3"/>
    <w:rsid w:val="00714EBB"/>
    <w:rsid w:val="00715166"/>
    <w:rsid w:val="00715A41"/>
    <w:rsid w:val="00715B9A"/>
    <w:rsid w:val="00715F30"/>
    <w:rsid w:val="0071626E"/>
    <w:rsid w:val="00716477"/>
    <w:rsid w:val="0071664D"/>
    <w:rsid w:val="00716731"/>
    <w:rsid w:val="007171B2"/>
    <w:rsid w:val="00717485"/>
    <w:rsid w:val="007177DB"/>
    <w:rsid w:val="007178AD"/>
    <w:rsid w:val="00717FA2"/>
    <w:rsid w:val="00720273"/>
    <w:rsid w:val="00720350"/>
    <w:rsid w:val="00720A12"/>
    <w:rsid w:val="0072118A"/>
    <w:rsid w:val="0072171A"/>
    <w:rsid w:val="00722D1D"/>
    <w:rsid w:val="00722D6C"/>
    <w:rsid w:val="00722DCC"/>
    <w:rsid w:val="00723837"/>
    <w:rsid w:val="00725AE1"/>
    <w:rsid w:val="007264E3"/>
    <w:rsid w:val="00726EA6"/>
    <w:rsid w:val="00727208"/>
    <w:rsid w:val="00727680"/>
    <w:rsid w:val="007303F9"/>
    <w:rsid w:val="00730E0D"/>
    <w:rsid w:val="00730F77"/>
    <w:rsid w:val="00731462"/>
    <w:rsid w:val="00731587"/>
    <w:rsid w:val="0073170E"/>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C83"/>
    <w:rsid w:val="00740D49"/>
    <w:rsid w:val="00740E58"/>
    <w:rsid w:val="007410D9"/>
    <w:rsid w:val="007415BB"/>
    <w:rsid w:val="00742E6C"/>
    <w:rsid w:val="007431DC"/>
    <w:rsid w:val="0074401C"/>
    <w:rsid w:val="007441FB"/>
    <w:rsid w:val="0074446F"/>
    <w:rsid w:val="007445A0"/>
    <w:rsid w:val="00744825"/>
    <w:rsid w:val="007448AF"/>
    <w:rsid w:val="00744BD9"/>
    <w:rsid w:val="00744F84"/>
    <w:rsid w:val="0074524B"/>
    <w:rsid w:val="00745427"/>
    <w:rsid w:val="00745601"/>
    <w:rsid w:val="0074582B"/>
    <w:rsid w:val="00745FD0"/>
    <w:rsid w:val="00746427"/>
    <w:rsid w:val="00746461"/>
    <w:rsid w:val="00746BE2"/>
    <w:rsid w:val="00746BE4"/>
    <w:rsid w:val="0074708E"/>
    <w:rsid w:val="00747D8B"/>
    <w:rsid w:val="00747FDE"/>
    <w:rsid w:val="0075072A"/>
    <w:rsid w:val="00751228"/>
    <w:rsid w:val="00751C4D"/>
    <w:rsid w:val="00751C91"/>
    <w:rsid w:val="00751DB7"/>
    <w:rsid w:val="007525F2"/>
    <w:rsid w:val="00752934"/>
    <w:rsid w:val="00753187"/>
    <w:rsid w:val="00753476"/>
    <w:rsid w:val="0075575E"/>
    <w:rsid w:val="00755C6C"/>
    <w:rsid w:val="007563D5"/>
    <w:rsid w:val="007571E1"/>
    <w:rsid w:val="0075725A"/>
    <w:rsid w:val="007575EA"/>
    <w:rsid w:val="0075787E"/>
    <w:rsid w:val="007604B2"/>
    <w:rsid w:val="007614DB"/>
    <w:rsid w:val="007617D3"/>
    <w:rsid w:val="00761B33"/>
    <w:rsid w:val="007627AF"/>
    <w:rsid w:val="00763317"/>
    <w:rsid w:val="007635FB"/>
    <w:rsid w:val="0076378D"/>
    <w:rsid w:val="007638C6"/>
    <w:rsid w:val="00763BED"/>
    <w:rsid w:val="00763D8B"/>
    <w:rsid w:val="00763F74"/>
    <w:rsid w:val="007645E3"/>
    <w:rsid w:val="007649FC"/>
    <w:rsid w:val="00764A93"/>
    <w:rsid w:val="00764CD9"/>
    <w:rsid w:val="00765177"/>
    <w:rsid w:val="00765281"/>
    <w:rsid w:val="00765B89"/>
    <w:rsid w:val="00766155"/>
    <w:rsid w:val="007663DA"/>
    <w:rsid w:val="00766949"/>
    <w:rsid w:val="00766A5B"/>
    <w:rsid w:val="00766ABF"/>
    <w:rsid w:val="00766BAD"/>
    <w:rsid w:val="00766DAF"/>
    <w:rsid w:val="0076742A"/>
    <w:rsid w:val="0076754E"/>
    <w:rsid w:val="00767978"/>
    <w:rsid w:val="00767A44"/>
    <w:rsid w:val="00770E2A"/>
    <w:rsid w:val="00771F3A"/>
    <w:rsid w:val="00772211"/>
    <w:rsid w:val="00772357"/>
    <w:rsid w:val="0077254F"/>
    <w:rsid w:val="00772744"/>
    <w:rsid w:val="00772A40"/>
    <w:rsid w:val="00773333"/>
    <w:rsid w:val="0077377E"/>
    <w:rsid w:val="0077395D"/>
    <w:rsid w:val="00773B70"/>
    <w:rsid w:val="0077402C"/>
    <w:rsid w:val="007742A7"/>
    <w:rsid w:val="007747B9"/>
    <w:rsid w:val="00774B51"/>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3FA"/>
    <w:rsid w:val="007826D5"/>
    <w:rsid w:val="00782EA4"/>
    <w:rsid w:val="00783030"/>
    <w:rsid w:val="0078304C"/>
    <w:rsid w:val="00783652"/>
    <w:rsid w:val="00783673"/>
    <w:rsid w:val="00783CCB"/>
    <w:rsid w:val="00784042"/>
    <w:rsid w:val="00785037"/>
    <w:rsid w:val="0078531F"/>
    <w:rsid w:val="00785490"/>
    <w:rsid w:val="00785A8F"/>
    <w:rsid w:val="00785C0C"/>
    <w:rsid w:val="00785C21"/>
    <w:rsid w:val="00785C76"/>
    <w:rsid w:val="00785F22"/>
    <w:rsid w:val="007862AB"/>
    <w:rsid w:val="00786C32"/>
    <w:rsid w:val="007870E6"/>
    <w:rsid w:val="00787324"/>
    <w:rsid w:val="00787395"/>
    <w:rsid w:val="007877BC"/>
    <w:rsid w:val="0078789A"/>
    <w:rsid w:val="007878D6"/>
    <w:rsid w:val="00790A11"/>
    <w:rsid w:val="00790E0D"/>
    <w:rsid w:val="007910D8"/>
    <w:rsid w:val="007912A9"/>
    <w:rsid w:val="00791411"/>
    <w:rsid w:val="0079176D"/>
    <w:rsid w:val="00791C1F"/>
    <w:rsid w:val="00791F53"/>
    <w:rsid w:val="0079251D"/>
    <w:rsid w:val="007925EA"/>
    <w:rsid w:val="00792B44"/>
    <w:rsid w:val="00792F77"/>
    <w:rsid w:val="00792F9C"/>
    <w:rsid w:val="00793320"/>
    <w:rsid w:val="007938DF"/>
    <w:rsid w:val="007939B0"/>
    <w:rsid w:val="00793CD8"/>
    <w:rsid w:val="00793F1D"/>
    <w:rsid w:val="00794905"/>
    <w:rsid w:val="00794F4E"/>
    <w:rsid w:val="007951CB"/>
    <w:rsid w:val="007953B7"/>
    <w:rsid w:val="00795538"/>
    <w:rsid w:val="0079594E"/>
    <w:rsid w:val="00795C92"/>
    <w:rsid w:val="00796231"/>
    <w:rsid w:val="00796E9F"/>
    <w:rsid w:val="00796F81"/>
    <w:rsid w:val="007973C4"/>
    <w:rsid w:val="00797AAE"/>
    <w:rsid w:val="00797BC1"/>
    <w:rsid w:val="007A0687"/>
    <w:rsid w:val="007A18EE"/>
    <w:rsid w:val="007A1ADB"/>
    <w:rsid w:val="007A1CB3"/>
    <w:rsid w:val="007A2131"/>
    <w:rsid w:val="007A29DF"/>
    <w:rsid w:val="007A2C12"/>
    <w:rsid w:val="007A2EC1"/>
    <w:rsid w:val="007A306F"/>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F9D"/>
    <w:rsid w:val="007B15F3"/>
    <w:rsid w:val="007B18BA"/>
    <w:rsid w:val="007B2340"/>
    <w:rsid w:val="007B2410"/>
    <w:rsid w:val="007B25B0"/>
    <w:rsid w:val="007B280C"/>
    <w:rsid w:val="007B2985"/>
    <w:rsid w:val="007B2E7A"/>
    <w:rsid w:val="007B33C2"/>
    <w:rsid w:val="007B3D2D"/>
    <w:rsid w:val="007B4EDE"/>
    <w:rsid w:val="007B50AE"/>
    <w:rsid w:val="007B5158"/>
    <w:rsid w:val="007B51DF"/>
    <w:rsid w:val="007B51F4"/>
    <w:rsid w:val="007B55B9"/>
    <w:rsid w:val="007B564D"/>
    <w:rsid w:val="007B5651"/>
    <w:rsid w:val="007B5BDA"/>
    <w:rsid w:val="007B6A1D"/>
    <w:rsid w:val="007B6F74"/>
    <w:rsid w:val="007B7381"/>
    <w:rsid w:val="007B7452"/>
    <w:rsid w:val="007B7B4E"/>
    <w:rsid w:val="007C010E"/>
    <w:rsid w:val="007C03D2"/>
    <w:rsid w:val="007C04F7"/>
    <w:rsid w:val="007C05DD"/>
    <w:rsid w:val="007C065C"/>
    <w:rsid w:val="007C0787"/>
    <w:rsid w:val="007C166F"/>
    <w:rsid w:val="007C2291"/>
    <w:rsid w:val="007C2F51"/>
    <w:rsid w:val="007C3106"/>
    <w:rsid w:val="007C3210"/>
    <w:rsid w:val="007C32BA"/>
    <w:rsid w:val="007C3666"/>
    <w:rsid w:val="007C3674"/>
    <w:rsid w:val="007C3D18"/>
    <w:rsid w:val="007C4985"/>
    <w:rsid w:val="007C4E4B"/>
    <w:rsid w:val="007C505D"/>
    <w:rsid w:val="007C5618"/>
    <w:rsid w:val="007C5F53"/>
    <w:rsid w:val="007C5F7C"/>
    <w:rsid w:val="007C60BF"/>
    <w:rsid w:val="007C634E"/>
    <w:rsid w:val="007C66BB"/>
    <w:rsid w:val="007C68E1"/>
    <w:rsid w:val="007C6A07"/>
    <w:rsid w:val="007C70A5"/>
    <w:rsid w:val="007C7362"/>
    <w:rsid w:val="007C75A1"/>
    <w:rsid w:val="007C77A5"/>
    <w:rsid w:val="007D04E5"/>
    <w:rsid w:val="007D084D"/>
    <w:rsid w:val="007D0A35"/>
    <w:rsid w:val="007D0A8D"/>
    <w:rsid w:val="007D0BE6"/>
    <w:rsid w:val="007D0DE4"/>
    <w:rsid w:val="007D2097"/>
    <w:rsid w:val="007D2579"/>
    <w:rsid w:val="007D25B7"/>
    <w:rsid w:val="007D291B"/>
    <w:rsid w:val="007D31B6"/>
    <w:rsid w:val="007D364C"/>
    <w:rsid w:val="007D3918"/>
    <w:rsid w:val="007D3C34"/>
    <w:rsid w:val="007D3FB3"/>
    <w:rsid w:val="007D41BD"/>
    <w:rsid w:val="007D44CF"/>
    <w:rsid w:val="007D4A19"/>
    <w:rsid w:val="007D4CBB"/>
    <w:rsid w:val="007D4FDE"/>
    <w:rsid w:val="007D5901"/>
    <w:rsid w:val="007D614F"/>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84"/>
    <w:rsid w:val="007E0EAB"/>
    <w:rsid w:val="007E1616"/>
    <w:rsid w:val="007E161A"/>
    <w:rsid w:val="007E2D95"/>
    <w:rsid w:val="007E2EA3"/>
    <w:rsid w:val="007E369B"/>
    <w:rsid w:val="007E37BE"/>
    <w:rsid w:val="007E39DF"/>
    <w:rsid w:val="007E4497"/>
    <w:rsid w:val="007E4500"/>
    <w:rsid w:val="007E4610"/>
    <w:rsid w:val="007E4715"/>
    <w:rsid w:val="007E4B97"/>
    <w:rsid w:val="007E4F53"/>
    <w:rsid w:val="007E505B"/>
    <w:rsid w:val="007E7091"/>
    <w:rsid w:val="007E7485"/>
    <w:rsid w:val="007E756B"/>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4800"/>
    <w:rsid w:val="007F6755"/>
    <w:rsid w:val="007F6A42"/>
    <w:rsid w:val="007F6C58"/>
    <w:rsid w:val="008005BA"/>
    <w:rsid w:val="00800F2D"/>
    <w:rsid w:val="008011FE"/>
    <w:rsid w:val="008016E3"/>
    <w:rsid w:val="00801B68"/>
    <w:rsid w:val="00801DCD"/>
    <w:rsid w:val="00802D0F"/>
    <w:rsid w:val="00802D2F"/>
    <w:rsid w:val="00802DA9"/>
    <w:rsid w:val="008037D4"/>
    <w:rsid w:val="0080386D"/>
    <w:rsid w:val="00803CB4"/>
    <w:rsid w:val="00803FAE"/>
    <w:rsid w:val="0080530A"/>
    <w:rsid w:val="008057A0"/>
    <w:rsid w:val="00805CC8"/>
    <w:rsid w:val="00805EF6"/>
    <w:rsid w:val="0080605F"/>
    <w:rsid w:val="008060CF"/>
    <w:rsid w:val="00806659"/>
    <w:rsid w:val="00806A15"/>
    <w:rsid w:val="00806FE1"/>
    <w:rsid w:val="00807008"/>
    <w:rsid w:val="00807548"/>
    <w:rsid w:val="00807786"/>
    <w:rsid w:val="00807CC4"/>
    <w:rsid w:val="00807F45"/>
    <w:rsid w:val="00811FCB"/>
    <w:rsid w:val="008120AF"/>
    <w:rsid w:val="008120CD"/>
    <w:rsid w:val="0081414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94C"/>
    <w:rsid w:val="00827D6F"/>
    <w:rsid w:val="00830388"/>
    <w:rsid w:val="00830493"/>
    <w:rsid w:val="008309B3"/>
    <w:rsid w:val="00830AD6"/>
    <w:rsid w:val="008314AE"/>
    <w:rsid w:val="008315A3"/>
    <w:rsid w:val="008315DE"/>
    <w:rsid w:val="00831754"/>
    <w:rsid w:val="008320D0"/>
    <w:rsid w:val="0083364C"/>
    <w:rsid w:val="008341AE"/>
    <w:rsid w:val="0083457C"/>
    <w:rsid w:val="00834F36"/>
    <w:rsid w:val="00834FE1"/>
    <w:rsid w:val="00835491"/>
    <w:rsid w:val="008355CE"/>
    <w:rsid w:val="008357AA"/>
    <w:rsid w:val="00836A23"/>
    <w:rsid w:val="0083736A"/>
    <w:rsid w:val="008376AC"/>
    <w:rsid w:val="00837FC8"/>
    <w:rsid w:val="0084028A"/>
    <w:rsid w:val="008408AD"/>
    <w:rsid w:val="00841253"/>
    <w:rsid w:val="00841419"/>
    <w:rsid w:val="00843750"/>
    <w:rsid w:val="00843A44"/>
    <w:rsid w:val="00843FC2"/>
    <w:rsid w:val="008444E8"/>
    <w:rsid w:val="00844742"/>
    <w:rsid w:val="00844BA0"/>
    <w:rsid w:val="00844C05"/>
    <w:rsid w:val="00844E80"/>
    <w:rsid w:val="0084574E"/>
    <w:rsid w:val="00845A03"/>
    <w:rsid w:val="00845AC6"/>
    <w:rsid w:val="00845F74"/>
    <w:rsid w:val="00846E59"/>
    <w:rsid w:val="00846FE7"/>
    <w:rsid w:val="00847088"/>
    <w:rsid w:val="00847265"/>
    <w:rsid w:val="008472EB"/>
    <w:rsid w:val="00847380"/>
    <w:rsid w:val="00847386"/>
    <w:rsid w:val="008473A2"/>
    <w:rsid w:val="00847839"/>
    <w:rsid w:val="008478B5"/>
    <w:rsid w:val="00847DF1"/>
    <w:rsid w:val="00847FA5"/>
    <w:rsid w:val="00847FE1"/>
    <w:rsid w:val="00850105"/>
    <w:rsid w:val="00850355"/>
    <w:rsid w:val="00850654"/>
    <w:rsid w:val="00850C16"/>
    <w:rsid w:val="0085190D"/>
    <w:rsid w:val="00851BBB"/>
    <w:rsid w:val="00851C73"/>
    <w:rsid w:val="00851D26"/>
    <w:rsid w:val="00851E69"/>
    <w:rsid w:val="00851F4D"/>
    <w:rsid w:val="008523A8"/>
    <w:rsid w:val="008525B0"/>
    <w:rsid w:val="00852B5D"/>
    <w:rsid w:val="008530E7"/>
    <w:rsid w:val="0085335F"/>
    <w:rsid w:val="00853D3E"/>
    <w:rsid w:val="008543FA"/>
    <w:rsid w:val="0085542A"/>
    <w:rsid w:val="00855EBD"/>
    <w:rsid w:val="008562F4"/>
    <w:rsid w:val="0085669C"/>
    <w:rsid w:val="00856773"/>
    <w:rsid w:val="00856911"/>
    <w:rsid w:val="00856BE9"/>
    <w:rsid w:val="00856BEA"/>
    <w:rsid w:val="00856F0E"/>
    <w:rsid w:val="0085715B"/>
    <w:rsid w:val="008572DE"/>
    <w:rsid w:val="008574C1"/>
    <w:rsid w:val="00857FB0"/>
    <w:rsid w:val="008604CC"/>
    <w:rsid w:val="008604F5"/>
    <w:rsid w:val="00860BB7"/>
    <w:rsid w:val="00860FBE"/>
    <w:rsid w:val="00861724"/>
    <w:rsid w:val="00861DE1"/>
    <w:rsid w:val="00862849"/>
    <w:rsid w:val="00862C61"/>
    <w:rsid w:val="0086300C"/>
    <w:rsid w:val="00863377"/>
    <w:rsid w:val="00863573"/>
    <w:rsid w:val="00863939"/>
    <w:rsid w:val="008647E4"/>
    <w:rsid w:val="00864B00"/>
    <w:rsid w:val="00864F41"/>
    <w:rsid w:val="008653C7"/>
    <w:rsid w:val="00865689"/>
    <w:rsid w:val="0086568F"/>
    <w:rsid w:val="00865D85"/>
    <w:rsid w:val="00865DF7"/>
    <w:rsid w:val="0086665B"/>
    <w:rsid w:val="0086712E"/>
    <w:rsid w:val="008677FD"/>
    <w:rsid w:val="00867D19"/>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CC8"/>
    <w:rsid w:val="0088201E"/>
    <w:rsid w:val="00882299"/>
    <w:rsid w:val="00882E5B"/>
    <w:rsid w:val="0088330C"/>
    <w:rsid w:val="00884491"/>
    <w:rsid w:val="00884D20"/>
    <w:rsid w:val="00884EAE"/>
    <w:rsid w:val="008851EA"/>
    <w:rsid w:val="00885B61"/>
    <w:rsid w:val="008863D2"/>
    <w:rsid w:val="0088743E"/>
    <w:rsid w:val="0089024D"/>
    <w:rsid w:val="008907E0"/>
    <w:rsid w:val="008916BC"/>
    <w:rsid w:val="00892FCA"/>
    <w:rsid w:val="008931E6"/>
    <w:rsid w:val="008933C5"/>
    <w:rsid w:val="008934F0"/>
    <w:rsid w:val="008937E9"/>
    <w:rsid w:val="00894596"/>
    <w:rsid w:val="00894A88"/>
    <w:rsid w:val="00894F80"/>
    <w:rsid w:val="00895030"/>
    <w:rsid w:val="0089531B"/>
    <w:rsid w:val="00895386"/>
    <w:rsid w:val="0089599B"/>
    <w:rsid w:val="00895DA1"/>
    <w:rsid w:val="00896080"/>
    <w:rsid w:val="00896130"/>
    <w:rsid w:val="00897DD6"/>
    <w:rsid w:val="008A0481"/>
    <w:rsid w:val="008A04C4"/>
    <w:rsid w:val="008A0555"/>
    <w:rsid w:val="008A06EF"/>
    <w:rsid w:val="008A150B"/>
    <w:rsid w:val="008A21FF"/>
    <w:rsid w:val="008A226A"/>
    <w:rsid w:val="008A23A8"/>
    <w:rsid w:val="008A2A9B"/>
    <w:rsid w:val="008A2CE2"/>
    <w:rsid w:val="008A2FC8"/>
    <w:rsid w:val="008A30AC"/>
    <w:rsid w:val="008A3774"/>
    <w:rsid w:val="008A44B8"/>
    <w:rsid w:val="008A4A3A"/>
    <w:rsid w:val="008A51A8"/>
    <w:rsid w:val="008A54A8"/>
    <w:rsid w:val="008A54C7"/>
    <w:rsid w:val="008A5943"/>
    <w:rsid w:val="008A5E8E"/>
    <w:rsid w:val="008A5EAE"/>
    <w:rsid w:val="008A6040"/>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938"/>
    <w:rsid w:val="008B3963"/>
    <w:rsid w:val="008B39A7"/>
    <w:rsid w:val="008B3DD7"/>
    <w:rsid w:val="008B4EA9"/>
    <w:rsid w:val="008B51A0"/>
    <w:rsid w:val="008B525B"/>
    <w:rsid w:val="008B58DA"/>
    <w:rsid w:val="008B592A"/>
    <w:rsid w:val="008B5FDF"/>
    <w:rsid w:val="008B682C"/>
    <w:rsid w:val="008B6DB8"/>
    <w:rsid w:val="008B70CD"/>
    <w:rsid w:val="008B767E"/>
    <w:rsid w:val="008B7B5C"/>
    <w:rsid w:val="008C01D8"/>
    <w:rsid w:val="008C0232"/>
    <w:rsid w:val="008C0C99"/>
    <w:rsid w:val="008C0E7F"/>
    <w:rsid w:val="008C0ECA"/>
    <w:rsid w:val="008C10DB"/>
    <w:rsid w:val="008C12C7"/>
    <w:rsid w:val="008C1752"/>
    <w:rsid w:val="008C1863"/>
    <w:rsid w:val="008C1914"/>
    <w:rsid w:val="008C1BED"/>
    <w:rsid w:val="008C1D60"/>
    <w:rsid w:val="008C1F37"/>
    <w:rsid w:val="008C2017"/>
    <w:rsid w:val="008C2473"/>
    <w:rsid w:val="008C25A1"/>
    <w:rsid w:val="008C27FB"/>
    <w:rsid w:val="008C2E67"/>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95"/>
    <w:rsid w:val="008D2FA0"/>
    <w:rsid w:val="008D31FF"/>
    <w:rsid w:val="008D34F1"/>
    <w:rsid w:val="008D355F"/>
    <w:rsid w:val="008D39D8"/>
    <w:rsid w:val="008D3BE3"/>
    <w:rsid w:val="008D438F"/>
    <w:rsid w:val="008D4391"/>
    <w:rsid w:val="008D4E78"/>
    <w:rsid w:val="008D4ED2"/>
    <w:rsid w:val="008D5674"/>
    <w:rsid w:val="008D575F"/>
    <w:rsid w:val="008D64F9"/>
    <w:rsid w:val="008D6A97"/>
    <w:rsid w:val="008D6BC9"/>
    <w:rsid w:val="008D6D1A"/>
    <w:rsid w:val="008D6FB7"/>
    <w:rsid w:val="008D71D6"/>
    <w:rsid w:val="008D73F4"/>
    <w:rsid w:val="008D78A8"/>
    <w:rsid w:val="008D7C4F"/>
    <w:rsid w:val="008E0387"/>
    <w:rsid w:val="008E065E"/>
    <w:rsid w:val="008E0927"/>
    <w:rsid w:val="008E11CA"/>
    <w:rsid w:val="008E11D3"/>
    <w:rsid w:val="008E1909"/>
    <w:rsid w:val="008E1EBD"/>
    <w:rsid w:val="008E25EF"/>
    <w:rsid w:val="008E2D00"/>
    <w:rsid w:val="008E2FA7"/>
    <w:rsid w:val="008E3030"/>
    <w:rsid w:val="008E3355"/>
    <w:rsid w:val="008E39EA"/>
    <w:rsid w:val="008E3A3E"/>
    <w:rsid w:val="008E4B32"/>
    <w:rsid w:val="008E4B89"/>
    <w:rsid w:val="008E4CD3"/>
    <w:rsid w:val="008E5111"/>
    <w:rsid w:val="008E539F"/>
    <w:rsid w:val="008E6654"/>
    <w:rsid w:val="008E6B25"/>
    <w:rsid w:val="008E6B93"/>
    <w:rsid w:val="008E6DAB"/>
    <w:rsid w:val="008E6E64"/>
    <w:rsid w:val="008E74F2"/>
    <w:rsid w:val="008E75A9"/>
    <w:rsid w:val="008E7878"/>
    <w:rsid w:val="008E7FF5"/>
    <w:rsid w:val="008F004E"/>
    <w:rsid w:val="008F024A"/>
    <w:rsid w:val="008F0667"/>
    <w:rsid w:val="008F0B76"/>
    <w:rsid w:val="008F0F66"/>
    <w:rsid w:val="008F1EAB"/>
    <w:rsid w:val="008F201A"/>
    <w:rsid w:val="008F2028"/>
    <w:rsid w:val="008F2536"/>
    <w:rsid w:val="008F2A8F"/>
    <w:rsid w:val="008F3080"/>
    <w:rsid w:val="008F33DC"/>
    <w:rsid w:val="008F477F"/>
    <w:rsid w:val="008F4F61"/>
    <w:rsid w:val="008F532C"/>
    <w:rsid w:val="008F546E"/>
    <w:rsid w:val="008F572B"/>
    <w:rsid w:val="008F5957"/>
    <w:rsid w:val="008F5B13"/>
    <w:rsid w:val="008F60CC"/>
    <w:rsid w:val="008F64BE"/>
    <w:rsid w:val="008F695D"/>
    <w:rsid w:val="008F69FC"/>
    <w:rsid w:val="008F6BC9"/>
    <w:rsid w:val="008F7468"/>
    <w:rsid w:val="008F7645"/>
    <w:rsid w:val="008F7EEC"/>
    <w:rsid w:val="00900214"/>
    <w:rsid w:val="009006E2"/>
    <w:rsid w:val="009009C4"/>
    <w:rsid w:val="00901505"/>
    <w:rsid w:val="009018C9"/>
    <w:rsid w:val="00902350"/>
    <w:rsid w:val="009026BD"/>
    <w:rsid w:val="00902B39"/>
    <w:rsid w:val="0090336B"/>
    <w:rsid w:val="00903CC5"/>
    <w:rsid w:val="00903D98"/>
    <w:rsid w:val="00904524"/>
    <w:rsid w:val="00904981"/>
    <w:rsid w:val="00904BDF"/>
    <w:rsid w:val="009053AA"/>
    <w:rsid w:val="00905632"/>
    <w:rsid w:val="00905FE9"/>
    <w:rsid w:val="0090662B"/>
    <w:rsid w:val="00906939"/>
    <w:rsid w:val="00906B09"/>
    <w:rsid w:val="009074E3"/>
    <w:rsid w:val="00907C0A"/>
    <w:rsid w:val="00907D94"/>
    <w:rsid w:val="00907F5D"/>
    <w:rsid w:val="009105EA"/>
    <w:rsid w:val="009105FC"/>
    <w:rsid w:val="00910B7D"/>
    <w:rsid w:val="00910ECA"/>
    <w:rsid w:val="009118B2"/>
    <w:rsid w:val="00911C82"/>
    <w:rsid w:val="00911DFB"/>
    <w:rsid w:val="0091228F"/>
    <w:rsid w:val="0091291D"/>
    <w:rsid w:val="009132E4"/>
    <w:rsid w:val="009133F9"/>
    <w:rsid w:val="009139D9"/>
    <w:rsid w:val="009144DF"/>
    <w:rsid w:val="009147BE"/>
    <w:rsid w:val="00914AD8"/>
    <w:rsid w:val="00914BD7"/>
    <w:rsid w:val="00914FF6"/>
    <w:rsid w:val="00915729"/>
    <w:rsid w:val="0091595B"/>
    <w:rsid w:val="00916079"/>
    <w:rsid w:val="0091611D"/>
    <w:rsid w:val="00916ABA"/>
    <w:rsid w:val="00916B02"/>
    <w:rsid w:val="00917035"/>
    <w:rsid w:val="0091727F"/>
    <w:rsid w:val="00917817"/>
    <w:rsid w:val="009178AF"/>
    <w:rsid w:val="00917CE9"/>
    <w:rsid w:val="00917E62"/>
    <w:rsid w:val="00917EEC"/>
    <w:rsid w:val="00920BF2"/>
    <w:rsid w:val="00921111"/>
    <w:rsid w:val="00921E3C"/>
    <w:rsid w:val="00921F09"/>
    <w:rsid w:val="00922010"/>
    <w:rsid w:val="00922338"/>
    <w:rsid w:val="0092275D"/>
    <w:rsid w:val="0092323F"/>
    <w:rsid w:val="00923310"/>
    <w:rsid w:val="00923A5A"/>
    <w:rsid w:val="00923FE6"/>
    <w:rsid w:val="00924347"/>
    <w:rsid w:val="009246CE"/>
    <w:rsid w:val="009247D8"/>
    <w:rsid w:val="00924C54"/>
    <w:rsid w:val="00924CE2"/>
    <w:rsid w:val="00925441"/>
    <w:rsid w:val="009257D8"/>
    <w:rsid w:val="00925B8E"/>
    <w:rsid w:val="00925CA9"/>
    <w:rsid w:val="00925D04"/>
    <w:rsid w:val="00926B25"/>
    <w:rsid w:val="00926DCB"/>
    <w:rsid w:val="00926EB6"/>
    <w:rsid w:val="00927179"/>
    <w:rsid w:val="009271A1"/>
    <w:rsid w:val="0092760A"/>
    <w:rsid w:val="0092767E"/>
    <w:rsid w:val="0092769B"/>
    <w:rsid w:val="009303D3"/>
    <w:rsid w:val="0093068D"/>
    <w:rsid w:val="00930BCF"/>
    <w:rsid w:val="009314D8"/>
    <w:rsid w:val="00931BD9"/>
    <w:rsid w:val="00932084"/>
    <w:rsid w:val="0093282E"/>
    <w:rsid w:val="009334DC"/>
    <w:rsid w:val="009335C6"/>
    <w:rsid w:val="00933853"/>
    <w:rsid w:val="009343F8"/>
    <w:rsid w:val="00934D04"/>
    <w:rsid w:val="00935360"/>
    <w:rsid w:val="009357BF"/>
    <w:rsid w:val="009358AB"/>
    <w:rsid w:val="00935FA6"/>
    <w:rsid w:val="0093602F"/>
    <w:rsid w:val="009368F3"/>
    <w:rsid w:val="009371C6"/>
    <w:rsid w:val="009371D5"/>
    <w:rsid w:val="0093729D"/>
    <w:rsid w:val="00937B30"/>
    <w:rsid w:val="00937B71"/>
    <w:rsid w:val="00937E2F"/>
    <w:rsid w:val="00940FC2"/>
    <w:rsid w:val="00941239"/>
    <w:rsid w:val="0094154C"/>
    <w:rsid w:val="00941559"/>
    <w:rsid w:val="00941636"/>
    <w:rsid w:val="009425BB"/>
    <w:rsid w:val="009425EB"/>
    <w:rsid w:val="0094285E"/>
    <w:rsid w:val="00942C72"/>
    <w:rsid w:val="00942D9D"/>
    <w:rsid w:val="00943064"/>
    <w:rsid w:val="00943742"/>
    <w:rsid w:val="0094456B"/>
    <w:rsid w:val="00944D42"/>
    <w:rsid w:val="009452BF"/>
    <w:rsid w:val="009453C7"/>
    <w:rsid w:val="0094568D"/>
    <w:rsid w:val="0094573A"/>
    <w:rsid w:val="00945901"/>
    <w:rsid w:val="00945C05"/>
    <w:rsid w:val="00946945"/>
    <w:rsid w:val="009476DF"/>
    <w:rsid w:val="00947713"/>
    <w:rsid w:val="00947A4A"/>
    <w:rsid w:val="00947F9C"/>
    <w:rsid w:val="00950024"/>
    <w:rsid w:val="00950837"/>
    <w:rsid w:val="00950DC7"/>
    <w:rsid w:val="00950DE7"/>
    <w:rsid w:val="00950E54"/>
    <w:rsid w:val="00951336"/>
    <w:rsid w:val="00952788"/>
    <w:rsid w:val="009527B3"/>
    <w:rsid w:val="00952E08"/>
    <w:rsid w:val="00952E5C"/>
    <w:rsid w:val="009530F3"/>
    <w:rsid w:val="00953920"/>
    <w:rsid w:val="00953D47"/>
    <w:rsid w:val="00953F2C"/>
    <w:rsid w:val="009541E4"/>
    <w:rsid w:val="00954869"/>
    <w:rsid w:val="00954AA2"/>
    <w:rsid w:val="00954FE9"/>
    <w:rsid w:val="009550D9"/>
    <w:rsid w:val="009555CE"/>
    <w:rsid w:val="00955694"/>
    <w:rsid w:val="00955DA0"/>
    <w:rsid w:val="00955F1A"/>
    <w:rsid w:val="00956412"/>
    <w:rsid w:val="0095681E"/>
    <w:rsid w:val="00956CF8"/>
    <w:rsid w:val="009570BB"/>
    <w:rsid w:val="009572D4"/>
    <w:rsid w:val="00957772"/>
    <w:rsid w:val="00957A1A"/>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75"/>
    <w:rsid w:val="009666FC"/>
    <w:rsid w:val="009667C4"/>
    <w:rsid w:val="009667E7"/>
    <w:rsid w:val="009667FD"/>
    <w:rsid w:val="0096702F"/>
    <w:rsid w:val="009671EF"/>
    <w:rsid w:val="00967227"/>
    <w:rsid w:val="009673A4"/>
    <w:rsid w:val="0097004B"/>
    <w:rsid w:val="00970580"/>
    <w:rsid w:val="00970994"/>
    <w:rsid w:val="00970C24"/>
    <w:rsid w:val="00970F0B"/>
    <w:rsid w:val="009715C9"/>
    <w:rsid w:val="00971F08"/>
    <w:rsid w:val="0097242B"/>
    <w:rsid w:val="0097251D"/>
    <w:rsid w:val="00972943"/>
    <w:rsid w:val="00972A4F"/>
    <w:rsid w:val="00972C43"/>
    <w:rsid w:val="00972C91"/>
    <w:rsid w:val="009731D8"/>
    <w:rsid w:val="0097323B"/>
    <w:rsid w:val="00973D04"/>
    <w:rsid w:val="00974028"/>
    <w:rsid w:val="009741B9"/>
    <w:rsid w:val="009742A2"/>
    <w:rsid w:val="009747BB"/>
    <w:rsid w:val="0097497B"/>
    <w:rsid w:val="00974C5A"/>
    <w:rsid w:val="0097571A"/>
    <w:rsid w:val="00975EE7"/>
    <w:rsid w:val="00975F4F"/>
    <w:rsid w:val="0097603D"/>
    <w:rsid w:val="00976949"/>
    <w:rsid w:val="00976A44"/>
    <w:rsid w:val="009773DA"/>
    <w:rsid w:val="00977A7A"/>
    <w:rsid w:val="0098027B"/>
    <w:rsid w:val="00980477"/>
    <w:rsid w:val="00980AB4"/>
    <w:rsid w:val="00981E8D"/>
    <w:rsid w:val="009823A8"/>
    <w:rsid w:val="009823B8"/>
    <w:rsid w:val="0098264D"/>
    <w:rsid w:val="00982977"/>
    <w:rsid w:val="00982F3D"/>
    <w:rsid w:val="00982FF9"/>
    <w:rsid w:val="009833B6"/>
    <w:rsid w:val="00983502"/>
    <w:rsid w:val="0098387E"/>
    <w:rsid w:val="00983E05"/>
    <w:rsid w:val="00983E66"/>
    <w:rsid w:val="00983F03"/>
    <w:rsid w:val="0098480A"/>
    <w:rsid w:val="00985136"/>
    <w:rsid w:val="00985253"/>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85A"/>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5DBE"/>
    <w:rsid w:val="009960EC"/>
    <w:rsid w:val="00996491"/>
    <w:rsid w:val="00996511"/>
    <w:rsid w:val="009970DD"/>
    <w:rsid w:val="0099771B"/>
    <w:rsid w:val="00997DC8"/>
    <w:rsid w:val="00997DDF"/>
    <w:rsid w:val="009A0A8E"/>
    <w:rsid w:val="009A0FBA"/>
    <w:rsid w:val="009A1601"/>
    <w:rsid w:val="009A27A9"/>
    <w:rsid w:val="009A3AE3"/>
    <w:rsid w:val="009A3DBF"/>
    <w:rsid w:val="009A43E2"/>
    <w:rsid w:val="009A462D"/>
    <w:rsid w:val="009A46C4"/>
    <w:rsid w:val="009A57A7"/>
    <w:rsid w:val="009A584B"/>
    <w:rsid w:val="009A58C4"/>
    <w:rsid w:val="009A59DA"/>
    <w:rsid w:val="009A5CBA"/>
    <w:rsid w:val="009A6154"/>
    <w:rsid w:val="009A6442"/>
    <w:rsid w:val="009A64D3"/>
    <w:rsid w:val="009A66E0"/>
    <w:rsid w:val="009A678F"/>
    <w:rsid w:val="009A6A44"/>
    <w:rsid w:val="009A6E88"/>
    <w:rsid w:val="009A7022"/>
    <w:rsid w:val="009A79E5"/>
    <w:rsid w:val="009B0419"/>
    <w:rsid w:val="009B0936"/>
    <w:rsid w:val="009B0B3E"/>
    <w:rsid w:val="009B0D6F"/>
    <w:rsid w:val="009B0FC4"/>
    <w:rsid w:val="009B1AEB"/>
    <w:rsid w:val="009B1F30"/>
    <w:rsid w:val="009B241C"/>
    <w:rsid w:val="009B26B6"/>
    <w:rsid w:val="009B363E"/>
    <w:rsid w:val="009B3AC2"/>
    <w:rsid w:val="009B4DF4"/>
    <w:rsid w:val="009B4EE0"/>
    <w:rsid w:val="009B5129"/>
    <w:rsid w:val="009B522F"/>
    <w:rsid w:val="009B564E"/>
    <w:rsid w:val="009B5691"/>
    <w:rsid w:val="009B5F9F"/>
    <w:rsid w:val="009B6A21"/>
    <w:rsid w:val="009B6CFB"/>
    <w:rsid w:val="009B6D6D"/>
    <w:rsid w:val="009B6D98"/>
    <w:rsid w:val="009B7221"/>
    <w:rsid w:val="009B7777"/>
    <w:rsid w:val="009B77A5"/>
    <w:rsid w:val="009B7E87"/>
    <w:rsid w:val="009C012C"/>
    <w:rsid w:val="009C059F"/>
    <w:rsid w:val="009C070F"/>
    <w:rsid w:val="009C0ABF"/>
    <w:rsid w:val="009C0DA9"/>
    <w:rsid w:val="009C0F28"/>
    <w:rsid w:val="009C0FAC"/>
    <w:rsid w:val="009C13A9"/>
    <w:rsid w:val="009C14A7"/>
    <w:rsid w:val="009C1568"/>
    <w:rsid w:val="009C15FA"/>
    <w:rsid w:val="009C171A"/>
    <w:rsid w:val="009C21AB"/>
    <w:rsid w:val="009C22CA"/>
    <w:rsid w:val="009C2A9A"/>
    <w:rsid w:val="009C3607"/>
    <w:rsid w:val="009C3A02"/>
    <w:rsid w:val="009C403E"/>
    <w:rsid w:val="009C482A"/>
    <w:rsid w:val="009C5727"/>
    <w:rsid w:val="009C5FCB"/>
    <w:rsid w:val="009C6170"/>
    <w:rsid w:val="009C69A3"/>
    <w:rsid w:val="009D03E6"/>
    <w:rsid w:val="009D062C"/>
    <w:rsid w:val="009D0ECD"/>
    <w:rsid w:val="009D0FC2"/>
    <w:rsid w:val="009D11B2"/>
    <w:rsid w:val="009D1A22"/>
    <w:rsid w:val="009D2310"/>
    <w:rsid w:val="009D2C8A"/>
    <w:rsid w:val="009D305D"/>
    <w:rsid w:val="009D3195"/>
    <w:rsid w:val="009D31F8"/>
    <w:rsid w:val="009D32BB"/>
    <w:rsid w:val="009D32C4"/>
    <w:rsid w:val="009D4058"/>
    <w:rsid w:val="009D4BC4"/>
    <w:rsid w:val="009D4FF0"/>
    <w:rsid w:val="009D52AF"/>
    <w:rsid w:val="009D54C1"/>
    <w:rsid w:val="009D5504"/>
    <w:rsid w:val="009D579D"/>
    <w:rsid w:val="009D597E"/>
    <w:rsid w:val="009D5BF7"/>
    <w:rsid w:val="009D63E2"/>
    <w:rsid w:val="009D653C"/>
    <w:rsid w:val="009D703C"/>
    <w:rsid w:val="009D718F"/>
    <w:rsid w:val="009D743F"/>
    <w:rsid w:val="009D7625"/>
    <w:rsid w:val="009D7725"/>
    <w:rsid w:val="009E02D0"/>
    <w:rsid w:val="009E068F"/>
    <w:rsid w:val="009E102F"/>
    <w:rsid w:val="009E14E0"/>
    <w:rsid w:val="009E1674"/>
    <w:rsid w:val="009E1727"/>
    <w:rsid w:val="009E19B7"/>
    <w:rsid w:val="009E1FC5"/>
    <w:rsid w:val="009E24D0"/>
    <w:rsid w:val="009E250C"/>
    <w:rsid w:val="009E35DB"/>
    <w:rsid w:val="009E37FD"/>
    <w:rsid w:val="009E4109"/>
    <w:rsid w:val="009E423B"/>
    <w:rsid w:val="009E47A3"/>
    <w:rsid w:val="009E47E8"/>
    <w:rsid w:val="009E580D"/>
    <w:rsid w:val="009E5976"/>
    <w:rsid w:val="009E5F5E"/>
    <w:rsid w:val="009E613A"/>
    <w:rsid w:val="009E6AAF"/>
    <w:rsid w:val="009E7F63"/>
    <w:rsid w:val="009F0563"/>
    <w:rsid w:val="009F088A"/>
    <w:rsid w:val="009F08F3"/>
    <w:rsid w:val="009F0BD5"/>
    <w:rsid w:val="009F11AA"/>
    <w:rsid w:val="009F17FD"/>
    <w:rsid w:val="009F1F84"/>
    <w:rsid w:val="009F225D"/>
    <w:rsid w:val="009F2691"/>
    <w:rsid w:val="009F2694"/>
    <w:rsid w:val="009F2DEA"/>
    <w:rsid w:val="009F344F"/>
    <w:rsid w:val="009F3A50"/>
    <w:rsid w:val="009F3E3F"/>
    <w:rsid w:val="009F4799"/>
    <w:rsid w:val="009F5647"/>
    <w:rsid w:val="009F58DA"/>
    <w:rsid w:val="009F59E6"/>
    <w:rsid w:val="009F7024"/>
    <w:rsid w:val="009F76DE"/>
    <w:rsid w:val="009F7BB3"/>
    <w:rsid w:val="00A00C52"/>
    <w:rsid w:val="00A0193B"/>
    <w:rsid w:val="00A01CF4"/>
    <w:rsid w:val="00A01DDA"/>
    <w:rsid w:val="00A02304"/>
    <w:rsid w:val="00A025BC"/>
    <w:rsid w:val="00A025C2"/>
    <w:rsid w:val="00A02937"/>
    <w:rsid w:val="00A02AA3"/>
    <w:rsid w:val="00A02EFC"/>
    <w:rsid w:val="00A03303"/>
    <w:rsid w:val="00A0395D"/>
    <w:rsid w:val="00A03B62"/>
    <w:rsid w:val="00A046AE"/>
    <w:rsid w:val="00A048A8"/>
    <w:rsid w:val="00A049F6"/>
    <w:rsid w:val="00A04A09"/>
    <w:rsid w:val="00A04AFC"/>
    <w:rsid w:val="00A04F49"/>
    <w:rsid w:val="00A0582F"/>
    <w:rsid w:val="00A05F1D"/>
    <w:rsid w:val="00A05F8B"/>
    <w:rsid w:val="00A063A3"/>
    <w:rsid w:val="00A06C1D"/>
    <w:rsid w:val="00A07427"/>
    <w:rsid w:val="00A078A5"/>
    <w:rsid w:val="00A10122"/>
    <w:rsid w:val="00A1012C"/>
    <w:rsid w:val="00A10A31"/>
    <w:rsid w:val="00A10A5E"/>
    <w:rsid w:val="00A10F85"/>
    <w:rsid w:val="00A11318"/>
    <w:rsid w:val="00A11CAF"/>
    <w:rsid w:val="00A11EDC"/>
    <w:rsid w:val="00A11F73"/>
    <w:rsid w:val="00A123B1"/>
    <w:rsid w:val="00A12910"/>
    <w:rsid w:val="00A13226"/>
    <w:rsid w:val="00A1325D"/>
    <w:rsid w:val="00A1380E"/>
    <w:rsid w:val="00A13E54"/>
    <w:rsid w:val="00A13E8E"/>
    <w:rsid w:val="00A13F1C"/>
    <w:rsid w:val="00A14301"/>
    <w:rsid w:val="00A1469F"/>
    <w:rsid w:val="00A15373"/>
    <w:rsid w:val="00A1542A"/>
    <w:rsid w:val="00A16253"/>
    <w:rsid w:val="00A16D93"/>
    <w:rsid w:val="00A170C1"/>
    <w:rsid w:val="00A170F2"/>
    <w:rsid w:val="00A1761B"/>
    <w:rsid w:val="00A17630"/>
    <w:rsid w:val="00A17657"/>
    <w:rsid w:val="00A17D9F"/>
    <w:rsid w:val="00A17F63"/>
    <w:rsid w:val="00A20044"/>
    <w:rsid w:val="00A204AD"/>
    <w:rsid w:val="00A20646"/>
    <w:rsid w:val="00A2084D"/>
    <w:rsid w:val="00A20DF1"/>
    <w:rsid w:val="00A20ED2"/>
    <w:rsid w:val="00A2158F"/>
    <w:rsid w:val="00A2193B"/>
    <w:rsid w:val="00A21C2F"/>
    <w:rsid w:val="00A21FBD"/>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15"/>
    <w:rsid w:val="00A27785"/>
    <w:rsid w:val="00A277C7"/>
    <w:rsid w:val="00A27DE8"/>
    <w:rsid w:val="00A27F93"/>
    <w:rsid w:val="00A30187"/>
    <w:rsid w:val="00A301B7"/>
    <w:rsid w:val="00A302A5"/>
    <w:rsid w:val="00A309C1"/>
    <w:rsid w:val="00A30C0A"/>
    <w:rsid w:val="00A312E9"/>
    <w:rsid w:val="00A31838"/>
    <w:rsid w:val="00A3188A"/>
    <w:rsid w:val="00A319CB"/>
    <w:rsid w:val="00A32150"/>
    <w:rsid w:val="00A3237C"/>
    <w:rsid w:val="00A32589"/>
    <w:rsid w:val="00A3263D"/>
    <w:rsid w:val="00A33687"/>
    <w:rsid w:val="00A3392C"/>
    <w:rsid w:val="00A33C34"/>
    <w:rsid w:val="00A3448A"/>
    <w:rsid w:val="00A34C4A"/>
    <w:rsid w:val="00A3533B"/>
    <w:rsid w:val="00A3565D"/>
    <w:rsid w:val="00A36004"/>
    <w:rsid w:val="00A361D0"/>
    <w:rsid w:val="00A3621F"/>
    <w:rsid w:val="00A36297"/>
    <w:rsid w:val="00A367A0"/>
    <w:rsid w:val="00A36A6B"/>
    <w:rsid w:val="00A36EAB"/>
    <w:rsid w:val="00A37096"/>
    <w:rsid w:val="00A373EF"/>
    <w:rsid w:val="00A3751C"/>
    <w:rsid w:val="00A37F8F"/>
    <w:rsid w:val="00A40021"/>
    <w:rsid w:val="00A40228"/>
    <w:rsid w:val="00A4130C"/>
    <w:rsid w:val="00A41E2B"/>
    <w:rsid w:val="00A420B1"/>
    <w:rsid w:val="00A424C7"/>
    <w:rsid w:val="00A42927"/>
    <w:rsid w:val="00A42A9B"/>
    <w:rsid w:val="00A42DFB"/>
    <w:rsid w:val="00A42F85"/>
    <w:rsid w:val="00A438D3"/>
    <w:rsid w:val="00A43F4A"/>
    <w:rsid w:val="00A442BB"/>
    <w:rsid w:val="00A444EE"/>
    <w:rsid w:val="00A451DE"/>
    <w:rsid w:val="00A45292"/>
    <w:rsid w:val="00A453DA"/>
    <w:rsid w:val="00A455B7"/>
    <w:rsid w:val="00A4580E"/>
    <w:rsid w:val="00A45B74"/>
    <w:rsid w:val="00A45E74"/>
    <w:rsid w:val="00A4604E"/>
    <w:rsid w:val="00A46164"/>
    <w:rsid w:val="00A46EF8"/>
    <w:rsid w:val="00A46F07"/>
    <w:rsid w:val="00A47411"/>
    <w:rsid w:val="00A4763C"/>
    <w:rsid w:val="00A47A75"/>
    <w:rsid w:val="00A47AFE"/>
    <w:rsid w:val="00A47EBD"/>
    <w:rsid w:val="00A505B5"/>
    <w:rsid w:val="00A50629"/>
    <w:rsid w:val="00A50AA5"/>
    <w:rsid w:val="00A50EAE"/>
    <w:rsid w:val="00A515D8"/>
    <w:rsid w:val="00A51CEB"/>
    <w:rsid w:val="00A52453"/>
    <w:rsid w:val="00A52549"/>
    <w:rsid w:val="00A52E1D"/>
    <w:rsid w:val="00A52E75"/>
    <w:rsid w:val="00A531F0"/>
    <w:rsid w:val="00A536B0"/>
    <w:rsid w:val="00A53879"/>
    <w:rsid w:val="00A5427B"/>
    <w:rsid w:val="00A545B6"/>
    <w:rsid w:val="00A547BA"/>
    <w:rsid w:val="00A54B79"/>
    <w:rsid w:val="00A55057"/>
    <w:rsid w:val="00A5546C"/>
    <w:rsid w:val="00A55490"/>
    <w:rsid w:val="00A5567A"/>
    <w:rsid w:val="00A56700"/>
    <w:rsid w:val="00A57EE7"/>
    <w:rsid w:val="00A57FA2"/>
    <w:rsid w:val="00A60084"/>
    <w:rsid w:val="00A608F6"/>
    <w:rsid w:val="00A60922"/>
    <w:rsid w:val="00A60A8E"/>
    <w:rsid w:val="00A60CEA"/>
    <w:rsid w:val="00A61499"/>
    <w:rsid w:val="00A6183C"/>
    <w:rsid w:val="00A61BF2"/>
    <w:rsid w:val="00A61BF7"/>
    <w:rsid w:val="00A62A22"/>
    <w:rsid w:val="00A62A77"/>
    <w:rsid w:val="00A63483"/>
    <w:rsid w:val="00A636C8"/>
    <w:rsid w:val="00A6376D"/>
    <w:rsid w:val="00A6382F"/>
    <w:rsid w:val="00A63880"/>
    <w:rsid w:val="00A63AC6"/>
    <w:rsid w:val="00A64201"/>
    <w:rsid w:val="00A6425C"/>
    <w:rsid w:val="00A64693"/>
    <w:rsid w:val="00A648BD"/>
    <w:rsid w:val="00A64909"/>
    <w:rsid w:val="00A653A2"/>
    <w:rsid w:val="00A65492"/>
    <w:rsid w:val="00A6563C"/>
    <w:rsid w:val="00A657D7"/>
    <w:rsid w:val="00A65E9E"/>
    <w:rsid w:val="00A660A9"/>
    <w:rsid w:val="00A660AC"/>
    <w:rsid w:val="00A6670E"/>
    <w:rsid w:val="00A668CD"/>
    <w:rsid w:val="00A67D0E"/>
    <w:rsid w:val="00A67D8B"/>
    <w:rsid w:val="00A67E2B"/>
    <w:rsid w:val="00A67E6C"/>
    <w:rsid w:val="00A703A8"/>
    <w:rsid w:val="00A7142F"/>
    <w:rsid w:val="00A7192A"/>
    <w:rsid w:val="00A71B99"/>
    <w:rsid w:val="00A7235F"/>
    <w:rsid w:val="00A724F5"/>
    <w:rsid w:val="00A72ABE"/>
    <w:rsid w:val="00A72DE0"/>
    <w:rsid w:val="00A7398B"/>
    <w:rsid w:val="00A739D0"/>
    <w:rsid w:val="00A74555"/>
    <w:rsid w:val="00A74D5D"/>
    <w:rsid w:val="00A754B7"/>
    <w:rsid w:val="00A75F01"/>
    <w:rsid w:val="00A761D4"/>
    <w:rsid w:val="00A7632A"/>
    <w:rsid w:val="00A76375"/>
    <w:rsid w:val="00A7655F"/>
    <w:rsid w:val="00A7728F"/>
    <w:rsid w:val="00A777A6"/>
    <w:rsid w:val="00A77E74"/>
    <w:rsid w:val="00A77EC4"/>
    <w:rsid w:val="00A809A7"/>
    <w:rsid w:val="00A80CB6"/>
    <w:rsid w:val="00A80FEE"/>
    <w:rsid w:val="00A815E4"/>
    <w:rsid w:val="00A819A2"/>
    <w:rsid w:val="00A81DB1"/>
    <w:rsid w:val="00A821F5"/>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13D4"/>
    <w:rsid w:val="00A916B8"/>
    <w:rsid w:val="00A91ADA"/>
    <w:rsid w:val="00A91C15"/>
    <w:rsid w:val="00A92293"/>
    <w:rsid w:val="00A9278C"/>
    <w:rsid w:val="00A92879"/>
    <w:rsid w:val="00A928A6"/>
    <w:rsid w:val="00A9338F"/>
    <w:rsid w:val="00A93505"/>
    <w:rsid w:val="00A93ACA"/>
    <w:rsid w:val="00A93E34"/>
    <w:rsid w:val="00A94319"/>
    <w:rsid w:val="00A9442A"/>
    <w:rsid w:val="00A95ACD"/>
    <w:rsid w:val="00A95B5E"/>
    <w:rsid w:val="00A96013"/>
    <w:rsid w:val="00A96080"/>
    <w:rsid w:val="00A966D4"/>
    <w:rsid w:val="00A967F5"/>
    <w:rsid w:val="00A974FF"/>
    <w:rsid w:val="00A975D8"/>
    <w:rsid w:val="00A97705"/>
    <w:rsid w:val="00AA016F"/>
    <w:rsid w:val="00AA0239"/>
    <w:rsid w:val="00AA0592"/>
    <w:rsid w:val="00AA0EC6"/>
    <w:rsid w:val="00AA1179"/>
    <w:rsid w:val="00AA126C"/>
    <w:rsid w:val="00AA17D9"/>
    <w:rsid w:val="00AA1A0A"/>
    <w:rsid w:val="00AA1AFF"/>
    <w:rsid w:val="00AA1ED6"/>
    <w:rsid w:val="00AA1FB9"/>
    <w:rsid w:val="00AA260D"/>
    <w:rsid w:val="00AA2EE1"/>
    <w:rsid w:val="00AA368A"/>
    <w:rsid w:val="00AA36B0"/>
    <w:rsid w:val="00AA39C1"/>
    <w:rsid w:val="00AA3A8B"/>
    <w:rsid w:val="00AA3DFF"/>
    <w:rsid w:val="00AA4893"/>
    <w:rsid w:val="00AA5010"/>
    <w:rsid w:val="00AA51D6"/>
    <w:rsid w:val="00AA572D"/>
    <w:rsid w:val="00AA5B7D"/>
    <w:rsid w:val="00AA5CEE"/>
    <w:rsid w:val="00AA5EBB"/>
    <w:rsid w:val="00AA670F"/>
    <w:rsid w:val="00AA7070"/>
    <w:rsid w:val="00AA71FC"/>
    <w:rsid w:val="00AA78F0"/>
    <w:rsid w:val="00AA7B4B"/>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2DF"/>
    <w:rsid w:val="00AB6306"/>
    <w:rsid w:val="00AB630D"/>
    <w:rsid w:val="00AB655E"/>
    <w:rsid w:val="00AB690E"/>
    <w:rsid w:val="00AB6AC8"/>
    <w:rsid w:val="00AB6BAE"/>
    <w:rsid w:val="00AB6E5A"/>
    <w:rsid w:val="00AB72BF"/>
    <w:rsid w:val="00AB74CB"/>
    <w:rsid w:val="00AB7863"/>
    <w:rsid w:val="00AB7A3F"/>
    <w:rsid w:val="00AC007F"/>
    <w:rsid w:val="00AC02D8"/>
    <w:rsid w:val="00AC064F"/>
    <w:rsid w:val="00AC0654"/>
    <w:rsid w:val="00AC10E9"/>
    <w:rsid w:val="00AC130C"/>
    <w:rsid w:val="00AC14D9"/>
    <w:rsid w:val="00AC1D8B"/>
    <w:rsid w:val="00AC2ECD"/>
    <w:rsid w:val="00AC3119"/>
    <w:rsid w:val="00AC3D85"/>
    <w:rsid w:val="00AC451C"/>
    <w:rsid w:val="00AC4851"/>
    <w:rsid w:val="00AC49FB"/>
    <w:rsid w:val="00AC4F66"/>
    <w:rsid w:val="00AC5A10"/>
    <w:rsid w:val="00AC6564"/>
    <w:rsid w:val="00AC6DAB"/>
    <w:rsid w:val="00AC715E"/>
    <w:rsid w:val="00AC7513"/>
    <w:rsid w:val="00AC7FBD"/>
    <w:rsid w:val="00AD0304"/>
    <w:rsid w:val="00AD03FE"/>
    <w:rsid w:val="00AD0AA3"/>
    <w:rsid w:val="00AD1B46"/>
    <w:rsid w:val="00AD303E"/>
    <w:rsid w:val="00AD3529"/>
    <w:rsid w:val="00AD3C95"/>
    <w:rsid w:val="00AD3D36"/>
    <w:rsid w:val="00AD3F94"/>
    <w:rsid w:val="00AD4728"/>
    <w:rsid w:val="00AD4A5A"/>
    <w:rsid w:val="00AD4A8E"/>
    <w:rsid w:val="00AD5383"/>
    <w:rsid w:val="00AD54E5"/>
    <w:rsid w:val="00AD568C"/>
    <w:rsid w:val="00AD5D5E"/>
    <w:rsid w:val="00AD61BE"/>
    <w:rsid w:val="00AD683A"/>
    <w:rsid w:val="00AD76D7"/>
    <w:rsid w:val="00AD7E74"/>
    <w:rsid w:val="00AE09F1"/>
    <w:rsid w:val="00AE122E"/>
    <w:rsid w:val="00AE14F3"/>
    <w:rsid w:val="00AE18FB"/>
    <w:rsid w:val="00AE193C"/>
    <w:rsid w:val="00AE1A73"/>
    <w:rsid w:val="00AE1A8C"/>
    <w:rsid w:val="00AE242F"/>
    <w:rsid w:val="00AE27AC"/>
    <w:rsid w:val="00AE2B23"/>
    <w:rsid w:val="00AE2D17"/>
    <w:rsid w:val="00AE2F68"/>
    <w:rsid w:val="00AE3371"/>
    <w:rsid w:val="00AE3D44"/>
    <w:rsid w:val="00AE3F61"/>
    <w:rsid w:val="00AE3FA5"/>
    <w:rsid w:val="00AE40E0"/>
    <w:rsid w:val="00AE419B"/>
    <w:rsid w:val="00AE42BC"/>
    <w:rsid w:val="00AE465D"/>
    <w:rsid w:val="00AE4DBA"/>
    <w:rsid w:val="00AE4EF4"/>
    <w:rsid w:val="00AE4F07"/>
    <w:rsid w:val="00AE55BE"/>
    <w:rsid w:val="00AE5AC9"/>
    <w:rsid w:val="00AE6733"/>
    <w:rsid w:val="00AE6894"/>
    <w:rsid w:val="00AE71B5"/>
    <w:rsid w:val="00AE7B1B"/>
    <w:rsid w:val="00AF01A6"/>
    <w:rsid w:val="00AF08B8"/>
    <w:rsid w:val="00AF13BF"/>
    <w:rsid w:val="00AF1574"/>
    <w:rsid w:val="00AF19F9"/>
    <w:rsid w:val="00AF1C5D"/>
    <w:rsid w:val="00AF2557"/>
    <w:rsid w:val="00AF2885"/>
    <w:rsid w:val="00AF2D3F"/>
    <w:rsid w:val="00AF2FDB"/>
    <w:rsid w:val="00AF3268"/>
    <w:rsid w:val="00AF32CA"/>
    <w:rsid w:val="00AF3695"/>
    <w:rsid w:val="00AF3893"/>
    <w:rsid w:val="00AF3B60"/>
    <w:rsid w:val="00AF3E4C"/>
    <w:rsid w:val="00AF42D7"/>
    <w:rsid w:val="00AF4D84"/>
    <w:rsid w:val="00AF4FB2"/>
    <w:rsid w:val="00AF5BF3"/>
    <w:rsid w:val="00AF5C34"/>
    <w:rsid w:val="00AF6A92"/>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993"/>
    <w:rsid w:val="00B03FFE"/>
    <w:rsid w:val="00B042A6"/>
    <w:rsid w:val="00B05084"/>
    <w:rsid w:val="00B052C6"/>
    <w:rsid w:val="00B05E5D"/>
    <w:rsid w:val="00B05EAF"/>
    <w:rsid w:val="00B061E7"/>
    <w:rsid w:val="00B062CC"/>
    <w:rsid w:val="00B063F8"/>
    <w:rsid w:val="00B06666"/>
    <w:rsid w:val="00B067C2"/>
    <w:rsid w:val="00B07177"/>
    <w:rsid w:val="00B07A2E"/>
    <w:rsid w:val="00B101D9"/>
    <w:rsid w:val="00B10548"/>
    <w:rsid w:val="00B109D5"/>
    <w:rsid w:val="00B109E0"/>
    <w:rsid w:val="00B10C9C"/>
    <w:rsid w:val="00B11915"/>
    <w:rsid w:val="00B11965"/>
    <w:rsid w:val="00B11ACF"/>
    <w:rsid w:val="00B1221A"/>
    <w:rsid w:val="00B12B37"/>
    <w:rsid w:val="00B136E3"/>
    <w:rsid w:val="00B13E55"/>
    <w:rsid w:val="00B13E7C"/>
    <w:rsid w:val="00B13F76"/>
    <w:rsid w:val="00B14097"/>
    <w:rsid w:val="00B14644"/>
    <w:rsid w:val="00B149C2"/>
    <w:rsid w:val="00B14AF2"/>
    <w:rsid w:val="00B14D0E"/>
    <w:rsid w:val="00B14DC3"/>
    <w:rsid w:val="00B14E95"/>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1E20"/>
    <w:rsid w:val="00B2200C"/>
    <w:rsid w:val="00B2257E"/>
    <w:rsid w:val="00B22AFC"/>
    <w:rsid w:val="00B22FC8"/>
    <w:rsid w:val="00B2344E"/>
    <w:rsid w:val="00B23703"/>
    <w:rsid w:val="00B23A83"/>
    <w:rsid w:val="00B260F1"/>
    <w:rsid w:val="00B2627D"/>
    <w:rsid w:val="00B26416"/>
    <w:rsid w:val="00B268B5"/>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30178"/>
    <w:rsid w:val="00B30929"/>
    <w:rsid w:val="00B30C56"/>
    <w:rsid w:val="00B30CBF"/>
    <w:rsid w:val="00B30D2B"/>
    <w:rsid w:val="00B31529"/>
    <w:rsid w:val="00B32757"/>
    <w:rsid w:val="00B3292E"/>
    <w:rsid w:val="00B3296F"/>
    <w:rsid w:val="00B32BF5"/>
    <w:rsid w:val="00B32FBF"/>
    <w:rsid w:val="00B337CA"/>
    <w:rsid w:val="00B33A0A"/>
    <w:rsid w:val="00B33B08"/>
    <w:rsid w:val="00B33B5E"/>
    <w:rsid w:val="00B345B5"/>
    <w:rsid w:val="00B34925"/>
    <w:rsid w:val="00B34FD1"/>
    <w:rsid w:val="00B3592A"/>
    <w:rsid w:val="00B360AF"/>
    <w:rsid w:val="00B36B20"/>
    <w:rsid w:val="00B371AC"/>
    <w:rsid w:val="00B371BC"/>
    <w:rsid w:val="00B372AA"/>
    <w:rsid w:val="00B37677"/>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47F07"/>
    <w:rsid w:val="00B503EE"/>
    <w:rsid w:val="00B50B8C"/>
    <w:rsid w:val="00B50BD6"/>
    <w:rsid w:val="00B50C0F"/>
    <w:rsid w:val="00B50FF7"/>
    <w:rsid w:val="00B51B11"/>
    <w:rsid w:val="00B51F4C"/>
    <w:rsid w:val="00B52240"/>
    <w:rsid w:val="00B5228D"/>
    <w:rsid w:val="00B5232D"/>
    <w:rsid w:val="00B527DC"/>
    <w:rsid w:val="00B529CB"/>
    <w:rsid w:val="00B52C93"/>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697"/>
    <w:rsid w:val="00B60B9C"/>
    <w:rsid w:val="00B62AC7"/>
    <w:rsid w:val="00B62C8E"/>
    <w:rsid w:val="00B62F5F"/>
    <w:rsid w:val="00B63637"/>
    <w:rsid w:val="00B63B58"/>
    <w:rsid w:val="00B63B71"/>
    <w:rsid w:val="00B63FE2"/>
    <w:rsid w:val="00B643AB"/>
    <w:rsid w:val="00B6473B"/>
    <w:rsid w:val="00B6539B"/>
    <w:rsid w:val="00B65410"/>
    <w:rsid w:val="00B6643E"/>
    <w:rsid w:val="00B664C7"/>
    <w:rsid w:val="00B66767"/>
    <w:rsid w:val="00B66BB9"/>
    <w:rsid w:val="00B6712B"/>
    <w:rsid w:val="00B67B51"/>
    <w:rsid w:val="00B7011B"/>
    <w:rsid w:val="00B7047D"/>
    <w:rsid w:val="00B706E0"/>
    <w:rsid w:val="00B70839"/>
    <w:rsid w:val="00B71281"/>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852"/>
    <w:rsid w:val="00B7653F"/>
    <w:rsid w:val="00B76DBE"/>
    <w:rsid w:val="00B7732A"/>
    <w:rsid w:val="00B77792"/>
    <w:rsid w:val="00B80647"/>
    <w:rsid w:val="00B81A6C"/>
    <w:rsid w:val="00B81E93"/>
    <w:rsid w:val="00B82428"/>
    <w:rsid w:val="00B828B3"/>
    <w:rsid w:val="00B82D1A"/>
    <w:rsid w:val="00B83051"/>
    <w:rsid w:val="00B85584"/>
    <w:rsid w:val="00B85CBE"/>
    <w:rsid w:val="00B85DE5"/>
    <w:rsid w:val="00B86984"/>
    <w:rsid w:val="00B87CEF"/>
    <w:rsid w:val="00B9004C"/>
    <w:rsid w:val="00B9046B"/>
    <w:rsid w:val="00B9073C"/>
    <w:rsid w:val="00B90DDF"/>
    <w:rsid w:val="00B90F73"/>
    <w:rsid w:val="00B910A7"/>
    <w:rsid w:val="00B92B65"/>
    <w:rsid w:val="00B9322E"/>
    <w:rsid w:val="00B934C8"/>
    <w:rsid w:val="00B935B0"/>
    <w:rsid w:val="00B93700"/>
    <w:rsid w:val="00B939F1"/>
    <w:rsid w:val="00B93ABF"/>
    <w:rsid w:val="00B93B59"/>
    <w:rsid w:val="00B9406A"/>
    <w:rsid w:val="00B9437B"/>
    <w:rsid w:val="00B94475"/>
    <w:rsid w:val="00B945AA"/>
    <w:rsid w:val="00B94D18"/>
    <w:rsid w:val="00B95949"/>
    <w:rsid w:val="00B95BCE"/>
    <w:rsid w:val="00B970EE"/>
    <w:rsid w:val="00BA0587"/>
    <w:rsid w:val="00BA0E86"/>
    <w:rsid w:val="00BA0FAB"/>
    <w:rsid w:val="00BA1913"/>
    <w:rsid w:val="00BA1A52"/>
    <w:rsid w:val="00BA1C7A"/>
    <w:rsid w:val="00BA2280"/>
    <w:rsid w:val="00BA2594"/>
    <w:rsid w:val="00BA2A08"/>
    <w:rsid w:val="00BA3712"/>
    <w:rsid w:val="00BA3B21"/>
    <w:rsid w:val="00BA456A"/>
    <w:rsid w:val="00BA45F9"/>
    <w:rsid w:val="00BA4609"/>
    <w:rsid w:val="00BA465D"/>
    <w:rsid w:val="00BA56D2"/>
    <w:rsid w:val="00BA5811"/>
    <w:rsid w:val="00BA6883"/>
    <w:rsid w:val="00BA6C43"/>
    <w:rsid w:val="00BA6C69"/>
    <w:rsid w:val="00BA76E0"/>
    <w:rsid w:val="00BA799B"/>
    <w:rsid w:val="00BB12FF"/>
    <w:rsid w:val="00BB27F7"/>
    <w:rsid w:val="00BB2A25"/>
    <w:rsid w:val="00BB2A3C"/>
    <w:rsid w:val="00BB32F8"/>
    <w:rsid w:val="00BB33CF"/>
    <w:rsid w:val="00BB3653"/>
    <w:rsid w:val="00BB3B7F"/>
    <w:rsid w:val="00BB3E78"/>
    <w:rsid w:val="00BB4257"/>
    <w:rsid w:val="00BB49E6"/>
    <w:rsid w:val="00BB51E9"/>
    <w:rsid w:val="00BB59CA"/>
    <w:rsid w:val="00BB63D3"/>
    <w:rsid w:val="00BB6698"/>
    <w:rsid w:val="00BB67DC"/>
    <w:rsid w:val="00BB6C8A"/>
    <w:rsid w:val="00BB70E2"/>
    <w:rsid w:val="00BB7133"/>
    <w:rsid w:val="00BB7812"/>
    <w:rsid w:val="00BB7816"/>
    <w:rsid w:val="00BB7A09"/>
    <w:rsid w:val="00BC0198"/>
    <w:rsid w:val="00BC0638"/>
    <w:rsid w:val="00BC0B84"/>
    <w:rsid w:val="00BC0D52"/>
    <w:rsid w:val="00BC0DB4"/>
    <w:rsid w:val="00BC0FDC"/>
    <w:rsid w:val="00BC1047"/>
    <w:rsid w:val="00BC12BD"/>
    <w:rsid w:val="00BC173B"/>
    <w:rsid w:val="00BC1E0F"/>
    <w:rsid w:val="00BC2A07"/>
    <w:rsid w:val="00BC3053"/>
    <w:rsid w:val="00BC3288"/>
    <w:rsid w:val="00BC3DCE"/>
    <w:rsid w:val="00BC3F01"/>
    <w:rsid w:val="00BC4228"/>
    <w:rsid w:val="00BC424A"/>
    <w:rsid w:val="00BC49AD"/>
    <w:rsid w:val="00BC4D2E"/>
    <w:rsid w:val="00BC5572"/>
    <w:rsid w:val="00BC6012"/>
    <w:rsid w:val="00BC6342"/>
    <w:rsid w:val="00BC690C"/>
    <w:rsid w:val="00BC6DC2"/>
    <w:rsid w:val="00BC6F15"/>
    <w:rsid w:val="00BC71F6"/>
    <w:rsid w:val="00BC7E8C"/>
    <w:rsid w:val="00BD0F18"/>
    <w:rsid w:val="00BD1003"/>
    <w:rsid w:val="00BD1F24"/>
    <w:rsid w:val="00BD213F"/>
    <w:rsid w:val="00BD254F"/>
    <w:rsid w:val="00BD2725"/>
    <w:rsid w:val="00BD2ADC"/>
    <w:rsid w:val="00BD2B6C"/>
    <w:rsid w:val="00BD2FFC"/>
    <w:rsid w:val="00BD38D9"/>
    <w:rsid w:val="00BD3F94"/>
    <w:rsid w:val="00BD48AC"/>
    <w:rsid w:val="00BD4C4F"/>
    <w:rsid w:val="00BD4D3F"/>
    <w:rsid w:val="00BD5013"/>
    <w:rsid w:val="00BD5062"/>
    <w:rsid w:val="00BD514B"/>
    <w:rsid w:val="00BD5A4F"/>
    <w:rsid w:val="00BD5D17"/>
    <w:rsid w:val="00BD5F1A"/>
    <w:rsid w:val="00BD635A"/>
    <w:rsid w:val="00BD6799"/>
    <w:rsid w:val="00BD69DC"/>
    <w:rsid w:val="00BD7A81"/>
    <w:rsid w:val="00BD7D12"/>
    <w:rsid w:val="00BE0ACF"/>
    <w:rsid w:val="00BE0F80"/>
    <w:rsid w:val="00BE1234"/>
    <w:rsid w:val="00BE148B"/>
    <w:rsid w:val="00BE17B5"/>
    <w:rsid w:val="00BE1FA1"/>
    <w:rsid w:val="00BE26DF"/>
    <w:rsid w:val="00BE2BA0"/>
    <w:rsid w:val="00BE2D12"/>
    <w:rsid w:val="00BE2FA6"/>
    <w:rsid w:val="00BE30CA"/>
    <w:rsid w:val="00BE3238"/>
    <w:rsid w:val="00BE333F"/>
    <w:rsid w:val="00BE363B"/>
    <w:rsid w:val="00BE37C3"/>
    <w:rsid w:val="00BE3D2B"/>
    <w:rsid w:val="00BE410E"/>
    <w:rsid w:val="00BE4231"/>
    <w:rsid w:val="00BE49A1"/>
    <w:rsid w:val="00BE4AB1"/>
    <w:rsid w:val="00BE4EAF"/>
    <w:rsid w:val="00BE5429"/>
    <w:rsid w:val="00BE57D5"/>
    <w:rsid w:val="00BE5BFF"/>
    <w:rsid w:val="00BE6924"/>
    <w:rsid w:val="00BE6F54"/>
    <w:rsid w:val="00BE707C"/>
    <w:rsid w:val="00BE7111"/>
    <w:rsid w:val="00BE7406"/>
    <w:rsid w:val="00BE749C"/>
    <w:rsid w:val="00BE7603"/>
    <w:rsid w:val="00BF027E"/>
    <w:rsid w:val="00BF081D"/>
    <w:rsid w:val="00BF0B29"/>
    <w:rsid w:val="00BF1204"/>
    <w:rsid w:val="00BF21A4"/>
    <w:rsid w:val="00BF2CC8"/>
    <w:rsid w:val="00BF2F2D"/>
    <w:rsid w:val="00BF3170"/>
    <w:rsid w:val="00BF3279"/>
    <w:rsid w:val="00BF3924"/>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1A5"/>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F69"/>
    <w:rsid w:val="00C07377"/>
    <w:rsid w:val="00C07918"/>
    <w:rsid w:val="00C07B34"/>
    <w:rsid w:val="00C10478"/>
    <w:rsid w:val="00C104B9"/>
    <w:rsid w:val="00C1058A"/>
    <w:rsid w:val="00C10646"/>
    <w:rsid w:val="00C10876"/>
    <w:rsid w:val="00C109B8"/>
    <w:rsid w:val="00C10AFB"/>
    <w:rsid w:val="00C1100B"/>
    <w:rsid w:val="00C112CE"/>
    <w:rsid w:val="00C1159A"/>
    <w:rsid w:val="00C11F1D"/>
    <w:rsid w:val="00C12107"/>
    <w:rsid w:val="00C13489"/>
    <w:rsid w:val="00C13C6C"/>
    <w:rsid w:val="00C13DC4"/>
    <w:rsid w:val="00C13ED5"/>
    <w:rsid w:val="00C13F15"/>
    <w:rsid w:val="00C14200"/>
    <w:rsid w:val="00C14D4B"/>
    <w:rsid w:val="00C1500D"/>
    <w:rsid w:val="00C154BB"/>
    <w:rsid w:val="00C156C8"/>
    <w:rsid w:val="00C15B34"/>
    <w:rsid w:val="00C15D50"/>
    <w:rsid w:val="00C15D9B"/>
    <w:rsid w:val="00C168C8"/>
    <w:rsid w:val="00C172F9"/>
    <w:rsid w:val="00C1736C"/>
    <w:rsid w:val="00C175A5"/>
    <w:rsid w:val="00C177BF"/>
    <w:rsid w:val="00C17B4C"/>
    <w:rsid w:val="00C17E9C"/>
    <w:rsid w:val="00C17F82"/>
    <w:rsid w:val="00C202B1"/>
    <w:rsid w:val="00C206C2"/>
    <w:rsid w:val="00C211BC"/>
    <w:rsid w:val="00C2147E"/>
    <w:rsid w:val="00C21534"/>
    <w:rsid w:val="00C21555"/>
    <w:rsid w:val="00C2354A"/>
    <w:rsid w:val="00C23AAC"/>
    <w:rsid w:val="00C241F8"/>
    <w:rsid w:val="00C244D6"/>
    <w:rsid w:val="00C247A9"/>
    <w:rsid w:val="00C24C55"/>
    <w:rsid w:val="00C24CAE"/>
    <w:rsid w:val="00C2554E"/>
    <w:rsid w:val="00C257F1"/>
    <w:rsid w:val="00C25B8B"/>
    <w:rsid w:val="00C25CBD"/>
    <w:rsid w:val="00C26216"/>
    <w:rsid w:val="00C265A2"/>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147"/>
    <w:rsid w:val="00C3719D"/>
    <w:rsid w:val="00C376D5"/>
    <w:rsid w:val="00C37E49"/>
    <w:rsid w:val="00C37FEC"/>
    <w:rsid w:val="00C4046A"/>
    <w:rsid w:val="00C421C7"/>
    <w:rsid w:val="00C424C6"/>
    <w:rsid w:val="00C429C8"/>
    <w:rsid w:val="00C42AED"/>
    <w:rsid w:val="00C433D0"/>
    <w:rsid w:val="00C43464"/>
    <w:rsid w:val="00C4549C"/>
    <w:rsid w:val="00C456A4"/>
    <w:rsid w:val="00C4602A"/>
    <w:rsid w:val="00C46349"/>
    <w:rsid w:val="00C4636C"/>
    <w:rsid w:val="00C46610"/>
    <w:rsid w:val="00C46A1B"/>
    <w:rsid w:val="00C46AA8"/>
    <w:rsid w:val="00C46AF7"/>
    <w:rsid w:val="00C472D1"/>
    <w:rsid w:val="00C47594"/>
    <w:rsid w:val="00C47741"/>
    <w:rsid w:val="00C4788E"/>
    <w:rsid w:val="00C47C7B"/>
    <w:rsid w:val="00C47E38"/>
    <w:rsid w:val="00C47F14"/>
    <w:rsid w:val="00C5006C"/>
    <w:rsid w:val="00C500B3"/>
    <w:rsid w:val="00C50441"/>
    <w:rsid w:val="00C50BCB"/>
    <w:rsid w:val="00C51962"/>
    <w:rsid w:val="00C523FC"/>
    <w:rsid w:val="00C5261D"/>
    <w:rsid w:val="00C5289C"/>
    <w:rsid w:val="00C528AF"/>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AE5"/>
    <w:rsid w:val="00C57B8E"/>
    <w:rsid w:val="00C57D5B"/>
    <w:rsid w:val="00C57F47"/>
    <w:rsid w:val="00C60783"/>
    <w:rsid w:val="00C60D84"/>
    <w:rsid w:val="00C61017"/>
    <w:rsid w:val="00C61068"/>
    <w:rsid w:val="00C613B2"/>
    <w:rsid w:val="00C61543"/>
    <w:rsid w:val="00C61778"/>
    <w:rsid w:val="00C61E92"/>
    <w:rsid w:val="00C6289B"/>
    <w:rsid w:val="00C637C6"/>
    <w:rsid w:val="00C63C08"/>
    <w:rsid w:val="00C63E95"/>
    <w:rsid w:val="00C642B3"/>
    <w:rsid w:val="00C644CA"/>
    <w:rsid w:val="00C64622"/>
    <w:rsid w:val="00C64672"/>
    <w:rsid w:val="00C64BE2"/>
    <w:rsid w:val="00C66109"/>
    <w:rsid w:val="00C66A6E"/>
    <w:rsid w:val="00C66ACC"/>
    <w:rsid w:val="00C66CE3"/>
    <w:rsid w:val="00C67874"/>
    <w:rsid w:val="00C67FD8"/>
    <w:rsid w:val="00C70697"/>
    <w:rsid w:val="00C70E2F"/>
    <w:rsid w:val="00C70FAD"/>
    <w:rsid w:val="00C7128C"/>
    <w:rsid w:val="00C712BC"/>
    <w:rsid w:val="00C7164E"/>
    <w:rsid w:val="00C7190E"/>
    <w:rsid w:val="00C71D42"/>
    <w:rsid w:val="00C71DAA"/>
    <w:rsid w:val="00C72404"/>
    <w:rsid w:val="00C726E9"/>
    <w:rsid w:val="00C72EF4"/>
    <w:rsid w:val="00C734AA"/>
    <w:rsid w:val="00C73684"/>
    <w:rsid w:val="00C73BDA"/>
    <w:rsid w:val="00C73CA6"/>
    <w:rsid w:val="00C73F58"/>
    <w:rsid w:val="00C740AF"/>
    <w:rsid w:val="00C74559"/>
    <w:rsid w:val="00C74BFC"/>
    <w:rsid w:val="00C74E5F"/>
    <w:rsid w:val="00C75414"/>
    <w:rsid w:val="00C75AC5"/>
    <w:rsid w:val="00C75D2F"/>
    <w:rsid w:val="00C75FD0"/>
    <w:rsid w:val="00C767BE"/>
    <w:rsid w:val="00C76E3C"/>
    <w:rsid w:val="00C76F3C"/>
    <w:rsid w:val="00C77003"/>
    <w:rsid w:val="00C77588"/>
    <w:rsid w:val="00C77770"/>
    <w:rsid w:val="00C8013C"/>
    <w:rsid w:val="00C8057F"/>
    <w:rsid w:val="00C807D6"/>
    <w:rsid w:val="00C80A30"/>
    <w:rsid w:val="00C80E55"/>
    <w:rsid w:val="00C80F51"/>
    <w:rsid w:val="00C813D2"/>
    <w:rsid w:val="00C81465"/>
    <w:rsid w:val="00C81568"/>
    <w:rsid w:val="00C81926"/>
    <w:rsid w:val="00C81AED"/>
    <w:rsid w:val="00C81D5A"/>
    <w:rsid w:val="00C81DEA"/>
    <w:rsid w:val="00C823AF"/>
    <w:rsid w:val="00C82737"/>
    <w:rsid w:val="00C82A62"/>
    <w:rsid w:val="00C82BB6"/>
    <w:rsid w:val="00C82D3A"/>
    <w:rsid w:val="00C8339F"/>
    <w:rsid w:val="00C83455"/>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A37"/>
    <w:rsid w:val="00C93C4B"/>
    <w:rsid w:val="00C944AB"/>
    <w:rsid w:val="00C95241"/>
    <w:rsid w:val="00C95B40"/>
    <w:rsid w:val="00C95BD0"/>
    <w:rsid w:val="00C96068"/>
    <w:rsid w:val="00C96BB0"/>
    <w:rsid w:val="00CA0DE7"/>
    <w:rsid w:val="00CA0DF6"/>
    <w:rsid w:val="00CA13E4"/>
    <w:rsid w:val="00CA14ED"/>
    <w:rsid w:val="00CA180F"/>
    <w:rsid w:val="00CA1BAA"/>
    <w:rsid w:val="00CA1ED8"/>
    <w:rsid w:val="00CA22AE"/>
    <w:rsid w:val="00CA3527"/>
    <w:rsid w:val="00CA367A"/>
    <w:rsid w:val="00CA38C6"/>
    <w:rsid w:val="00CA3AA7"/>
    <w:rsid w:val="00CA469D"/>
    <w:rsid w:val="00CA4D3D"/>
    <w:rsid w:val="00CA529F"/>
    <w:rsid w:val="00CA55F0"/>
    <w:rsid w:val="00CA5698"/>
    <w:rsid w:val="00CA5741"/>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40EA"/>
    <w:rsid w:val="00CB552B"/>
    <w:rsid w:val="00CB557D"/>
    <w:rsid w:val="00CB627B"/>
    <w:rsid w:val="00CB62AE"/>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A13"/>
    <w:rsid w:val="00CC0E36"/>
    <w:rsid w:val="00CC1068"/>
    <w:rsid w:val="00CC111F"/>
    <w:rsid w:val="00CC13A8"/>
    <w:rsid w:val="00CC1E49"/>
    <w:rsid w:val="00CC2011"/>
    <w:rsid w:val="00CC2234"/>
    <w:rsid w:val="00CC295F"/>
    <w:rsid w:val="00CC35B6"/>
    <w:rsid w:val="00CC3EA0"/>
    <w:rsid w:val="00CC44A7"/>
    <w:rsid w:val="00CC4BEC"/>
    <w:rsid w:val="00CC50E9"/>
    <w:rsid w:val="00CC52B0"/>
    <w:rsid w:val="00CC6934"/>
    <w:rsid w:val="00CC6D6B"/>
    <w:rsid w:val="00CC7B45"/>
    <w:rsid w:val="00CC7F88"/>
    <w:rsid w:val="00CD025D"/>
    <w:rsid w:val="00CD07B5"/>
    <w:rsid w:val="00CD07E0"/>
    <w:rsid w:val="00CD0A3D"/>
    <w:rsid w:val="00CD0D88"/>
    <w:rsid w:val="00CD1188"/>
    <w:rsid w:val="00CD1C93"/>
    <w:rsid w:val="00CD2A14"/>
    <w:rsid w:val="00CD2D1C"/>
    <w:rsid w:val="00CD2ED1"/>
    <w:rsid w:val="00CD3171"/>
    <w:rsid w:val="00CD337B"/>
    <w:rsid w:val="00CD356D"/>
    <w:rsid w:val="00CD35A6"/>
    <w:rsid w:val="00CD3A21"/>
    <w:rsid w:val="00CD5114"/>
    <w:rsid w:val="00CD54D6"/>
    <w:rsid w:val="00CD5F92"/>
    <w:rsid w:val="00CD60F4"/>
    <w:rsid w:val="00CD6611"/>
    <w:rsid w:val="00CD6A35"/>
    <w:rsid w:val="00CD7053"/>
    <w:rsid w:val="00CD73A5"/>
    <w:rsid w:val="00CD7E02"/>
    <w:rsid w:val="00CD7F4F"/>
    <w:rsid w:val="00CE0314"/>
    <w:rsid w:val="00CE0424"/>
    <w:rsid w:val="00CE04C1"/>
    <w:rsid w:val="00CE058B"/>
    <w:rsid w:val="00CE05FF"/>
    <w:rsid w:val="00CE13BB"/>
    <w:rsid w:val="00CE147A"/>
    <w:rsid w:val="00CE1727"/>
    <w:rsid w:val="00CE1AFE"/>
    <w:rsid w:val="00CE1CDA"/>
    <w:rsid w:val="00CE246C"/>
    <w:rsid w:val="00CE25F6"/>
    <w:rsid w:val="00CE2B7C"/>
    <w:rsid w:val="00CE35F2"/>
    <w:rsid w:val="00CE46EF"/>
    <w:rsid w:val="00CE4888"/>
    <w:rsid w:val="00CE4D85"/>
    <w:rsid w:val="00CE5131"/>
    <w:rsid w:val="00CE5A0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66D"/>
    <w:rsid w:val="00CF59EB"/>
    <w:rsid w:val="00CF5A2E"/>
    <w:rsid w:val="00CF6151"/>
    <w:rsid w:val="00CF625B"/>
    <w:rsid w:val="00CF687E"/>
    <w:rsid w:val="00CF792B"/>
    <w:rsid w:val="00D01201"/>
    <w:rsid w:val="00D01C70"/>
    <w:rsid w:val="00D0241C"/>
    <w:rsid w:val="00D02540"/>
    <w:rsid w:val="00D02A44"/>
    <w:rsid w:val="00D02F96"/>
    <w:rsid w:val="00D03373"/>
    <w:rsid w:val="00D0349B"/>
    <w:rsid w:val="00D035D3"/>
    <w:rsid w:val="00D03F5B"/>
    <w:rsid w:val="00D03F98"/>
    <w:rsid w:val="00D03FF4"/>
    <w:rsid w:val="00D043D6"/>
    <w:rsid w:val="00D04A4D"/>
    <w:rsid w:val="00D04C43"/>
    <w:rsid w:val="00D05C30"/>
    <w:rsid w:val="00D06252"/>
    <w:rsid w:val="00D06FC0"/>
    <w:rsid w:val="00D07064"/>
    <w:rsid w:val="00D0707B"/>
    <w:rsid w:val="00D0736A"/>
    <w:rsid w:val="00D078E1"/>
    <w:rsid w:val="00D078F1"/>
    <w:rsid w:val="00D07C41"/>
    <w:rsid w:val="00D07FF4"/>
    <w:rsid w:val="00D10249"/>
    <w:rsid w:val="00D1066D"/>
    <w:rsid w:val="00D10D6A"/>
    <w:rsid w:val="00D1121F"/>
    <w:rsid w:val="00D115C3"/>
    <w:rsid w:val="00D11897"/>
    <w:rsid w:val="00D122F5"/>
    <w:rsid w:val="00D12445"/>
    <w:rsid w:val="00D12C2A"/>
    <w:rsid w:val="00D12F98"/>
    <w:rsid w:val="00D13135"/>
    <w:rsid w:val="00D132AE"/>
    <w:rsid w:val="00D1391D"/>
    <w:rsid w:val="00D13BEE"/>
    <w:rsid w:val="00D13CF1"/>
    <w:rsid w:val="00D13E4E"/>
    <w:rsid w:val="00D140D7"/>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5F4"/>
    <w:rsid w:val="00D239A7"/>
    <w:rsid w:val="00D23B8C"/>
    <w:rsid w:val="00D23F47"/>
    <w:rsid w:val="00D24537"/>
    <w:rsid w:val="00D249DB"/>
    <w:rsid w:val="00D24E2C"/>
    <w:rsid w:val="00D25662"/>
    <w:rsid w:val="00D25C0D"/>
    <w:rsid w:val="00D25DA8"/>
    <w:rsid w:val="00D260B3"/>
    <w:rsid w:val="00D267EA"/>
    <w:rsid w:val="00D26843"/>
    <w:rsid w:val="00D30605"/>
    <w:rsid w:val="00D3096F"/>
    <w:rsid w:val="00D30ADE"/>
    <w:rsid w:val="00D30B31"/>
    <w:rsid w:val="00D30D5D"/>
    <w:rsid w:val="00D313D4"/>
    <w:rsid w:val="00D316E3"/>
    <w:rsid w:val="00D31DA6"/>
    <w:rsid w:val="00D3247F"/>
    <w:rsid w:val="00D32C2E"/>
    <w:rsid w:val="00D32E15"/>
    <w:rsid w:val="00D3300B"/>
    <w:rsid w:val="00D3341E"/>
    <w:rsid w:val="00D33524"/>
    <w:rsid w:val="00D337C9"/>
    <w:rsid w:val="00D33B2F"/>
    <w:rsid w:val="00D33CBD"/>
    <w:rsid w:val="00D3424B"/>
    <w:rsid w:val="00D346DF"/>
    <w:rsid w:val="00D34A20"/>
    <w:rsid w:val="00D34EA6"/>
    <w:rsid w:val="00D34EE1"/>
    <w:rsid w:val="00D356D3"/>
    <w:rsid w:val="00D35EF0"/>
    <w:rsid w:val="00D364D8"/>
    <w:rsid w:val="00D3661D"/>
    <w:rsid w:val="00D36AB2"/>
    <w:rsid w:val="00D36D22"/>
    <w:rsid w:val="00D36E71"/>
    <w:rsid w:val="00D3799D"/>
    <w:rsid w:val="00D37D87"/>
    <w:rsid w:val="00D37EEB"/>
    <w:rsid w:val="00D37F7A"/>
    <w:rsid w:val="00D40134"/>
    <w:rsid w:val="00D40585"/>
    <w:rsid w:val="00D40AAF"/>
    <w:rsid w:val="00D40B03"/>
    <w:rsid w:val="00D40B33"/>
    <w:rsid w:val="00D41348"/>
    <w:rsid w:val="00D417B0"/>
    <w:rsid w:val="00D42877"/>
    <w:rsid w:val="00D4318F"/>
    <w:rsid w:val="00D438BF"/>
    <w:rsid w:val="00D440DC"/>
    <w:rsid w:val="00D440F8"/>
    <w:rsid w:val="00D443BE"/>
    <w:rsid w:val="00D44B7E"/>
    <w:rsid w:val="00D44ECC"/>
    <w:rsid w:val="00D44F38"/>
    <w:rsid w:val="00D45054"/>
    <w:rsid w:val="00D46AA7"/>
    <w:rsid w:val="00D46F26"/>
    <w:rsid w:val="00D476EB"/>
    <w:rsid w:val="00D4772D"/>
    <w:rsid w:val="00D47902"/>
    <w:rsid w:val="00D47909"/>
    <w:rsid w:val="00D504CB"/>
    <w:rsid w:val="00D507F0"/>
    <w:rsid w:val="00D5149B"/>
    <w:rsid w:val="00D524EF"/>
    <w:rsid w:val="00D52C04"/>
    <w:rsid w:val="00D53113"/>
    <w:rsid w:val="00D534F4"/>
    <w:rsid w:val="00D537B4"/>
    <w:rsid w:val="00D53A7B"/>
    <w:rsid w:val="00D53BDB"/>
    <w:rsid w:val="00D5423C"/>
    <w:rsid w:val="00D546FF"/>
    <w:rsid w:val="00D54B0B"/>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1AF5"/>
    <w:rsid w:val="00D61B02"/>
    <w:rsid w:val="00D61C5E"/>
    <w:rsid w:val="00D620E2"/>
    <w:rsid w:val="00D62353"/>
    <w:rsid w:val="00D624C5"/>
    <w:rsid w:val="00D63129"/>
    <w:rsid w:val="00D63F8E"/>
    <w:rsid w:val="00D64B7F"/>
    <w:rsid w:val="00D652B5"/>
    <w:rsid w:val="00D66155"/>
    <w:rsid w:val="00D6657A"/>
    <w:rsid w:val="00D665FA"/>
    <w:rsid w:val="00D669FB"/>
    <w:rsid w:val="00D66E9F"/>
    <w:rsid w:val="00D67605"/>
    <w:rsid w:val="00D67B25"/>
    <w:rsid w:val="00D67BFE"/>
    <w:rsid w:val="00D70194"/>
    <w:rsid w:val="00D708B0"/>
    <w:rsid w:val="00D71260"/>
    <w:rsid w:val="00D71F04"/>
    <w:rsid w:val="00D73139"/>
    <w:rsid w:val="00D731D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9F8"/>
    <w:rsid w:val="00D811E7"/>
    <w:rsid w:val="00D81395"/>
    <w:rsid w:val="00D818C4"/>
    <w:rsid w:val="00D823C6"/>
    <w:rsid w:val="00D824FF"/>
    <w:rsid w:val="00D82A42"/>
    <w:rsid w:val="00D82B7D"/>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902"/>
    <w:rsid w:val="00D90B7C"/>
    <w:rsid w:val="00D90E01"/>
    <w:rsid w:val="00D910BD"/>
    <w:rsid w:val="00D91942"/>
    <w:rsid w:val="00D9196D"/>
    <w:rsid w:val="00D91AAF"/>
    <w:rsid w:val="00D928C8"/>
    <w:rsid w:val="00D92982"/>
    <w:rsid w:val="00D92F45"/>
    <w:rsid w:val="00D932AE"/>
    <w:rsid w:val="00D9364C"/>
    <w:rsid w:val="00D93A9D"/>
    <w:rsid w:val="00D94690"/>
    <w:rsid w:val="00D95022"/>
    <w:rsid w:val="00D961C7"/>
    <w:rsid w:val="00D96503"/>
    <w:rsid w:val="00D97DD8"/>
    <w:rsid w:val="00D97EE2"/>
    <w:rsid w:val="00DA0521"/>
    <w:rsid w:val="00DA0F5C"/>
    <w:rsid w:val="00DA1F8B"/>
    <w:rsid w:val="00DA2088"/>
    <w:rsid w:val="00DA21A0"/>
    <w:rsid w:val="00DA2297"/>
    <w:rsid w:val="00DA2301"/>
    <w:rsid w:val="00DA2CC9"/>
    <w:rsid w:val="00DA3044"/>
    <w:rsid w:val="00DA305E"/>
    <w:rsid w:val="00DA3107"/>
    <w:rsid w:val="00DA38EE"/>
    <w:rsid w:val="00DA3960"/>
    <w:rsid w:val="00DA470D"/>
    <w:rsid w:val="00DA4C75"/>
    <w:rsid w:val="00DA4EBF"/>
    <w:rsid w:val="00DA4F13"/>
    <w:rsid w:val="00DA4F4E"/>
    <w:rsid w:val="00DA5383"/>
    <w:rsid w:val="00DA5417"/>
    <w:rsid w:val="00DA56E8"/>
    <w:rsid w:val="00DA5983"/>
    <w:rsid w:val="00DA5CFC"/>
    <w:rsid w:val="00DA5E83"/>
    <w:rsid w:val="00DA6104"/>
    <w:rsid w:val="00DA7242"/>
    <w:rsid w:val="00DA7ABD"/>
    <w:rsid w:val="00DA7FF2"/>
    <w:rsid w:val="00DB02DD"/>
    <w:rsid w:val="00DB037D"/>
    <w:rsid w:val="00DB055B"/>
    <w:rsid w:val="00DB07CE"/>
    <w:rsid w:val="00DB0A9F"/>
    <w:rsid w:val="00DB0F39"/>
    <w:rsid w:val="00DB1693"/>
    <w:rsid w:val="00DB1873"/>
    <w:rsid w:val="00DB2040"/>
    <w:rsid w:val="00DB2361"/>
    <w:rsid w:val="00DB2853"/>
    <w:rsid w:val="00DB2E9E"/>
    <w:rsid w:val="00DB377D"/>
    <w:rsid w:val="00DB3860"/>
    <w:rsid w:val="00DB4A5F"/>
    <w:rsid w:val="00DB623C"/>
    <w:rsid w:val="00DB6558"/>
    <w:rsid w:val="00DB6C9D"/>
    <w:rsid w:val="00DB6D20"/>
    <w:rsid w:val="00DB6F4A"/>
    <w:rsid w:val="00DB6FC4"/>
    <w:rsid w:val="00DB70C1"/>
    <w:rsid w:val="00DB799D"/>
    <w:rsid w:val="00DC06BA"/>
    <w:rsid w:val="00DC0BBD"/>
    <w:rsid w:val="00DC0E2E"/>
    <w:rsid w:val="00DC11B2"/>
    <w:rsid w:val="00DC1E51"/>
    <w:rsid w:val="00DC2D36"/>
    <w:rsid w:val="00DC2E60"/>
    <w:rsid w:val="00DC320D"/>
    <w:rsid w:val="00DC33D8"/>
    <w:rsid w:val="00DC439A"/>
    <w:rsid w:val="00DC4809"/>
    <w:rsid w:val="00DC4D83"/>
    <w:rsid w:val="00DC5145"/>
    <w:rsid w:val="00DC53EF"/>
    <w:rsid w:val="00DC5CBF"/>
    <w:rsid w:val="00DC6206"/>
    <w:rsid w:val="00DC6A99"/>
    <w:rsid w:val="00DC71AC"/>
    <w:rsid w:val="00DC732C"/>
    <w:rsid w:val="00DD0137"/>
    <w:rsid w:val="00DD03AB"/>
    <w:rsid w:val="00DD064E"/>
    <w:rsid w:val="00DD0FDF"/>
    <w:rsid w:val="00DD1455"/>
    <w:rsid w:val="00DD1688"/>
    <w:rsid w:val="00DD18E1"/>
    <w:rsid w:val="00DD19C2"/>
    <w:rsid w:val="00DD2747"/>
    <w:rsid w:val="00DD2B73"/>
    <w:rsid w:val="00DD33CE"/>
    <w:rsid w:val="00DD383C"/>
    <w:rsid w:val="00DD3CD1"/>
    <w:rsid w:val="00DD4BFA"/>
    <w:rsid w:val="00DD4E5F"/>
    <w:rsid w:val="00DD617E"/>
    <w:rsid w:val="00DD6746"/>
    <w:rsid w:val="00DD68C9"/>
    <w:rsid w:val="00DD73C2"/>
    <w:rsid w:val="00DD74A0"/>
    <w:rsid w:val="00DD76F7"/>
    <w:rsid w:val="00DD793F"/>
    <w:rsid w:val="00DE0172"/>
    <w:rsid w:val="00DE0ADB"/>
    <w:rsid w:val="00DE0AEF"/>
    <w:rsid w:val="00DE0C05"/>
    <w:rsid w:val="00DE0C77"/>
    <w:rsid w:val="00DE0CDD"/>
    <w:rsid w:val="00DE0FB3"/>
    <w:rsid w:val="00DE10F8"/>
    <w:rsid w:val="00DE1BDB"/>
    <w:rsid w:val="00DE2549"/>
    <w:rsid w:val="00DE2A42"/>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6F74"/>
    <w:rsid w:val="00DE708B"/>
    <w:rsid w:val="00DE749D"/>
    <w:rsid w:val="00DE7963"/>
    <w:rsid w:val="00DE7E77"/>
    <w:rsid w:val="00DF03B8"/>
    <w:rsid w:val="00DF0B6E"/>
    <w:rsid w:val="00DF0C68"/>
    <w:rsid w:val="00DF0E1D"/>
    <w:rsid w:val="00DF15E0"/>
    <w:rsid w:val="00DF1E2F"/>
    <w:rsid w:val="00DF2551"/>
    <w:rsid w:val="00DF2947"/>
    <w:rsid w:val="00DF2989"/>
    <w:rsid w:val="00DF2C68"/>
    <w:rsid w:val="00DF32D6"/>
    <w:rsid w:val="00DF3681"/>
    <w:rsid w:val="00DF37A0"/>
    <w:rsid w:val="00DF3C94"/>
    <w:rsid w:val="00DF459A"/>
    <w:rsid w:val="00DF47DE"/>
    <w:rsid w:val="00DF4C85"/>
    <w:rsid w:val="00DF4D71"/>
    <w:rsid w:val="00DF501C"/>
    <w:rsid w:val="00DF5060"/>
    <w:rsid w:val="00DF515C"/>
    <w:rsid w:val="00DF5392"/>
    <w:rsid w:val="00DF5529"/>
    <w:rsid w:val="00DF575C"/>
    <w:rsid w:val="00DF6415"/>
    <w:rsid w:val="00DF69E6"/>
    <w:rsid w:val="00DF776A"/>
    <w:rsid w:val="00DF7E16"/>
    <w:rsid w:val="00E00400"/>
    <w:rsid w:val="00E00726"/>
    <w:rsid w:val="00E00EBE"/>
    <w:rsid w:val="00E0162A"/>
    <w:rsid w:val="00E0182E"/>
    <w:rsid w:val="00E01E02"/>
    <w:rsid w:val="00E021E3"/>
    <w:rsid w:val="00E02263"/>
    <w:rsid w:val="00E02646"/>
    <w:rsid w:val="00E02CE3"/>
    <w:rsid w:val="00E02EC6"/>
    <w:rsid w:val="00E032AC"/>
    <w:rsid w:val="00E03BC8"/>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419"/>
    <w:rsid w:val="00E14BB4"/>
    <w:rsid w:val="00E16203"/>
    <w:rsid w:val="00E16B3A"/>
    <w:rsid w:val="00E16C04"/>
    <w:rsid w:val="00E16CDE"/>
    <w:rsid w:val="00E16DD7"/>
    <w:rsid w:val="00E17129"/>
    <w:rsid w:val="00E17FA2"/>
    <w:rsid w:val="00E20C90"/>
    <w:rsid w:val="00E21170"/>
    <w:rsid w:val="00E212F8"/>
    <w:rsid w:val="00E21632"/>
    <w:rsid w:val="00E2181C"/>
    <w:rsid w:val="00E21870"/>
    <w:rsid w:val="00E21BC0"/>
    <w:rsid w:val="00E21FA6"/>
    <w:rsid w:val="00E22330"/>
    <w:rsid w:val="00E22884"/>
    <w:rsid w:val="00E2299D"/>
    <w:rsid w:val="00E229B4"/>
    <w:rsid w:val="00E22D51"/>
    <w:rsid w:val="00E24318"/>
    <w:rsid w:val="00E24660"/>
    <w:rsid w:val="00E25037"/>
    <w:rsid w:val="00E25585"/>
    <w:rsid w:val="00E25652"/>
    <w:rsid w:val="00E25686"/>
    <w:rsid w:val="00E25C16"/>
    <w:rsid w:val="00E25E2A"/>
    <w:rsid w:val="00E25F33"/>
    <w:rsid w:val="00E25FB8"/>
    <w:rsid w:val="00E26208"/>
    <w:rsid w:val="00E26645"/>
    <w:rsid w:val="00E27688"/>
    <w:rsid w:val="00E30304"/>
    <w:rsid w:val="00E3050F"/>
    <w:rsid w:val="00E30739"/>
    <w:rsid w:val="00E3088C"/>
    <w:rsid w:val="00E30B5A"/>
    <w:rsid w:val="00E30F31"/>
    <w:rsid w:val="00E30FCA"/>
    <w:rsid w:val="00E3123D"/>
    <w:rsid w:val="00E31461"/>
    <w:rsid w:val="00E315A8"/>
    <w:rsid w:val="00E31D43"/>
    <w:rsid w:val="00E32608"/>
    <w:rsid w:val="00E32B21"/>
    <w:rsid w:val="00E33577"/>
    <w:rsid w:val="00E3394A"/>
    <w:rsid w:val="00E3410A"/>
    <w:rsid w:val="00E34188"/>
    <w:rsid w:val="00E341AC"/>
    <w:rsid w:val="00E34237"/>
    <w:rsid w:val="00E34A7A"/>
    <w:rsid w:val="00E34B6E"/>
    <w:rsid w:val="00E34B96"/>
    <w:rsid w:val="00E35559"/>
    <w:rsid w:val="00E356C9"/>
    <w:rsid w:val="00E35912"/>
    <w:rsid w:val="00E36BC0"/>
    <w:rsid w:val="00E36D2C"/>
    <w:rsid w:val="00E36DF2"/>
    <w:rsid w:val="00E3723A"/>
    <w:rsid w:val="00E373B0"/>
    <w:rsid w:val="00E376BA"/>
    <w:rsid w:val="00E37860"/>
    <w:rsid w:val="00E37C74"/>
    <w:rsid w:val="00E403B8"/>
    <w:rsid w:val="00E41A8A"/>
    <w:rsid w:val="00E41C2B"/>
    <w:rsid w:val="00E424CD"/>
    <w:rsid w:val="00E42EE7"/>
    <w:rsid w:val="00E433B9"/>
    <w:rsid w:val="00E436C4"/>
    <w:rsid w:val="00E4381A"/>
    <w:rsid w:val="00E43FDC"/>
    <w:rsid w:val="00E4409B"/>
    <w:rsid w:val="00E446F1"/>
    <w:rsid w:val="00E44AB8"/>
    <w:rsid w:val="00E44C33"/>
    <w:rsid w:val="00E44D5A"/>
    <w:rsid w:val="00E458B1"/>
    <w:rsid w:val="00E463E2"/>
    <w:rsid w:val="00E46886"/>
    <w:rsid w:val="00E4786D"/>
    <w:rsid w:val="00E47AEF"/>
    <w:rsid w:val="00E5023E"/>
    <w:rsid w:val="00E51202"/>
    <w:rsid w:val="00E51E99"/>
    <w:rsid w:val="00E52225"/>
    <w:rsid w:val="00E53037"/>
    <w:rsid w:val="00E53425"/>
    <w:rsid w:val="00E5397A"/>
    <w:rsid w:val="00E53B75"/>
    <w:rsid w:val="00E53C44"/>
    <w:rsid w:val="00E5486B"/>
    <w:rsid w:val="00E54B35"/>
    <w:rsid w:val="00E54E3B"/>
    <w:rsid w:val="00E55372"/>
    <w:rsid w:val="00E5540F"/>
    <w:rsid w:val="00E555EF"/>
    <w:rsid w:val="00E55FBC"/>
    <w:rsid w:val="00E5627F"/>
    <w:rsid w:val="00E5654D"/>
    <w:rsid w:val="00E5658E"/>
    <w:rsid w:val="00E567CF"/>
    <w:rsid w:val="00E56AD4"/>
    <w:rsid w:val="00E56FDD"/>
    <w:rsid w:val="00E573DA"/>
    <w:rsid w:val="00E5748D"/>
    <w:rsid w:val="00E57565"/>
    <w:rsid w:val="00E5759C"/>
    <w:rsid w:val="00E57F71"/>
    <w:rsid w:val="00E60ED2"/>
    <w:rsid w:val="00E612CB"/>
    <w:rsid w:val="00E612DB"/>
    <w:rsid w:val="00E61D3B"/>
    <w:rsid w:val="00E632DC"/>
    <w:rsid w:val="00E63335"/>
    <w:rsid w:val="00E636A2"/>
    <w:rsid w:val="00E63838"/>
    <w:rsid w:val="00E64126"/>
    <w:rsid w:val="00E64434"/>
    <w:rsid w:val="00E6499B"/>
    <w:rsid w:val="00E6514B"/>
    <w:rsid w:val="00E65155"/>
    <w:rsid w:val="00E6529E"/>
    <w:rsid w:val="00E652A3"/>
    <w:rsid w:val="00E6531A"/>
    <w:rsid w:val="00E658F2"/>
    <w:rsid w:val="00E65A12"/>
    <w:rsid w:val="00E65D2D"/>
    <w:rsid w:val="00E662DB"/>
    <w:rsid w:val="00E663D1"/>
    <w:rsid w:val="00E667A4"/>
    <w:rsid w:val="00E668BD"/>
    <w:rsid w:val="00E67004"/>
    <w:rsid w:val="00E6737A"/>
    <w:rsid w:val="00E6762C"/>
    <w:rsid w:val="00E67C51"/>
    <w:rsid w:val="00E67F53"/>
    <w:rsid w:val="00E70062"/>
    <w:rsid w:val="00E70FEB"/>
    <w:rsid w:val="00E71143"/>
    <w:rsid w:val="00E71C13"/>
    <w:rsid w:val="00E72089"/>
    <w:rsid w:val="00E72EFC"/>
    <w:rsid w:val="00E73425"/>
    <w:rsid w:val="00E737AD"/>
    <w:rsid w:val="00E73EA1"/>
    <w:rsid w:val="00E7402E"/>
    <w:rsid w:val="00E743E0"/>
    <w:rsid w:val="00E7456F"/>
    <w:rsid w:val="00E74714"/>
    <w:rsid w:val="00E749BA"/>
    <w:rsid w:val="00E75266"/>
    <w:rsid w:val="00E758EC"/>
    <w:rsid w:val="00E75C1B"/>
    <w:rsid w:val="00E75D03"/>
    <w:rsid w:val="00E75D38"/>
    <w:rsid w:val="00E763F9"/>
    <w:rsid w:val="00E7680E"/>
    <w:rsid w:val="00E7683E"/>
    <w:rsid w:val="00E76D97"/>
    <w:rsid w:val="00E76E08"/>
    <w:rsid w:val="00E80004"/>
    <w:rsid w:val="00E80614"/>
    <w:rsid w:val="00E808E9"/>
    <w:rsid w:val="00E80BF0"/>
    <w:rsid w:val="00E80F34"/>
    <w:rsid w:val="00E81B89"/>
    <w:rsid w:val="00E81CCF"/>
    <w:rsid w:val="00E81DF1"/>
    <w:rsid w:val="00E81F10"/>
    <w:rsid w:val="00E82189"/>
    <w:rsid w:val="00E8234C"/>
    <w:rsid w:val="00E8242E"/>
    <w:rsid w:val="00E82521"/>
    <w:rsid w:val="00E8267C"/>
    <w:rsid w:val="00E82D39"/>
    <w:rsid w:val="00E83080"/>
    <w:rsid w:val="00E83211"/>
    <w:rsid w:val="00E8369D"/>
    <w:rsid w:val="00E83AA9"/>
    <w:rsid w:val="00E83D46"/>
    <w:rsid w:val="00E83F20"/>
    <w:rsid w:val="00E84153"/>
    <w:rsid w:val="00E84BD9"/>
    <w:rsid w:val="00E850E8"/>
    <w:rsid w:val="00E853BA"/>
    <w:rsid w:val="00E85706"/>
    <w:rsid w:val="00E85928"/>
    <w:rsid w:val="00E85A01"/>
    <w:rsid w:val="00E85C2F"/>
    <w:rsid w:val="00E8602E"/>
    <w:rsid w:val="00E860C9"/>
    <w:rsid w:val="00E862D0"/>
    <w:rsid w:val="00E86F35"/>
    <w:rsid w:val="00E8743F"/>
    <w:rsid w:val="00E87822"/>
    <w:rsid w:val="00E90121"/>
    <w:rsid w:val="00E90299"/>
    <w:rsid w:val="00E90395"/>
    <w:rsid w:val="00E90598"/>
    <w:rsid w:val="00E90E4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64FD"/>
    <w:rsid w:val="00E969D9"/>
    <w:rsid w:val="00E96D72"/>
    <w:rsid w:val="00E96EA8"/>
    <w:rsid w:val="00E970E3"/>
    <w:rsid w:val="00E97367"/>
    <w:rsid w:val="00E975B0"/>
    <w:rsid w:val="00E97D19"/>
    <w:rsid w:val="00E97D3F"/>
    <w:rsid w:val="00EA061E"/>
    <w:rsid w:val="00EA1268"/>
    <w:rsid w:val="00EA1C04"/>
    <w:rsid w:val="00EA203E"/>
    <w:rsid w:val="00EA21AA"/>
    <w:rsid w:val="00EA2280"/>
    <w:rsid w:val="00EA2366"/>
    <w:rsid w:val="00EA249B"/>
    <w:rsid w:val="00EA24F1"/>
    <w:rsid w:val="00EA32D7"/>
    <w:rsid w:val="00EA35EF"/>
    <w:rsid w:val="00EA3808"/>
    <w:rsid w:val="00EA3BE1"/>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9E4"/>
    <w:rsid w:val="00EB1A55"/>
    <w:rsid w:val="00EB1C3B"/>
    <w:rsid w:val="00EB2115"/>
    <w:rsid w:val="00EB268A"/>
    <w:rsid w:val="00EB2EB8"/>
    <w:rsid w:val="00EB3902"/>
    <w:rsid w:val="00EB3955"/>
    <w:rsid w:val="00EB3F54"/>
    <w:rsid w:val="00EB4331"/>
    <w:rsid w:val="00EB4904"/>
    <w:rsid w:val="00EB4EA2"/>
    <w:rsid w:val="00EB5020"/>
    <w:rsid w:val="00EB5AE4"/>
    <w:rsid w:val="00EB61CD"/>
    <w:rsid w:val="00EB6211"/>
    <w:rsid w:val="00EB65D3"/>
    <w:rsid w:val="00EB66C4"/>
    <w:rsid w:val="00EB6828"/>
    <w:rsid w:val="00EB7AD4"/>
    <w:rsid w:val="00EB7ECB"/>
    <w:rsid w:val="00EC0B29"/>
    <w:rsid w:val="00EC12A6"/>
    <w:rsid w:val="00EC1586"/>
    <w:rsid w:val="00EC1652"/>
    <w:rsid w:val="00EC179C"/>
    <w:rsid w:val="00EC24A9"/>
    <w:rsid w:val="00EC27C6"/>
    <w:rsid w:val="00EC3077"/>
    <w:rsid w:val="00EC3512"/>
    <w:rsid w:val="00EC391E"/>
    <w:rsid w:val="00EC3D06"/>
    <w:rsid w:val="00EC4181"/>
    <w:rsid w:val="00EC4207"/>
    <w:rsid w:val="00EC46C6"/>
    <w:rsid w:val="00EC4F77"/>
    <w:rsid w:val="00EC522D"/>
    <w:rsid w:val="00EC5653"/>
    <w:rsid w:val="00EC59F7"/>
    <w:rsid w:val="00EC609A"/>
    <w:rsid w:val="00EC695C"/>
    <w:rsid w:val="00EC6D0C"/>
    <w:rsid w:val="00EC71CE"/>
    <w:rsid w:val="00EC7A7A"/>
    <w:rsid w:val="00EC7E2E"/>
    <w:rsid w:val="00ED093D"/>
    <w:rsid w:val="00ED1006"/>
    <w:rsid w:val="00ED1A7E"/>
    <w:rsid w:val="00ED1BE8"/>
    <w:rsid w:val="00ED1ED2"/>
    <w:rsid w:val="00ED2942"/>
    <w:rsid w:val="00ED2A1E"/>
    <w:rsid w:val="00ED3BAA"/>
    <w:rsid w:val="00ED4875"/>
    <w:rsid w:val="00ED5581"/>
    <w:rsid w:val="00ED5668"/>
    <w:rsid w:val="00ED5798"/>
    <w:rsid w:val="00ED674C"/>
    <w:rsid w:val="00ED6A11"/>
    <w:rsid w:val="00ED7300"/>
    <w:rsid w:val="00ED79C2"/>
    <w:rsid w:val="00EE05C6"/>
    <w:rsid w:val="00EE078E"/>
    <w:rsid w:val="00EE157A"/>
    <w:rsid w:val="00EE28ED"/>
    <w:rsid w:val="00EE2968"/>
    <w:rsid w:val="00EE4281"/>
    <w:rsid w:val="00EE47C5"/>
    <w:rsid w:val="00EE4FB8"/>
    <w:rsid w:val="00EE5064"/>
    <w:rsid w:val="00EE5743"/>
    <w:rsid w:val="00EE591C"/>
    <w:rsid w:val="00EE5A75"/>
    <w:rsid w:val="00EE5D40"/>
    <w:rsid w:val="00EE5E84"/>
    <w:rsid w:val="00EE6249"/>
    <w:rsid w:val="00EE71B9"/>
    <w:rsid w:val="00EE7B20"/>
    <w:rsid w:val="00EF0A0D"/>
    <w:rsid w:val="00EF1529"/>
    <w:rsid w:val="00EF18FE"/>
    <w:rsid w:val="00EF1D99"/>
    <w:rsid w:val="00EF233A"/>
    <w:rsid w:val="00EF2D75"/>
    <w:rsid w:val="00EF2EA4"/>
    <w:rsid w:val="00EF3118"/>
    <w:rsid w:val="00EF3862"/>
    <w:rsid w:val="00EF3B06"/>
    <w:rsid w:val="00EF41FF"/>
    <w:rsid w:val="00EF464D"/>
    <w:rsid w:val="00EF5787"/>
    <w:rsid w:val="00EF57BD"/>
    <w:rsid w:val="00EF5EA1"/>
    <w:rsid w:val="00EF60D0"/>
    <w:rsid w:val="00EF60DD"/>
    <w:rsid w:val="00EF60EB"/>
    <w:rsid w:val="00EF63FA"/>
    <w:rsid w:val="00EF64BF"/>
    <w:rsid w:val="00EF68DB"/>
    <w:rsid w:val="00EF68E5"/>
    <w:rsid w:val="00EF6CB9"/>
    <w:rsid w:val="00EF7B11"/>
    <w:rsid w:val="00EF7B48"/>
    <w:rsid w:val="00EF7BCF"/>
    <w:rsid w:val="00EF7CF5"/>
    <w:rsid w:val="00F0063E"/>
    <w:rsid w:val="00F00686"/>
    <w:rsid w:val="00F0125F"/>
    <w:rsid w:val="00F01277"/>
    <w:rsid w:val="00F01337"/>
    <w:rsid w:val="00F01D43"/>
    <w:rsid w:val="00F02765"/>
    <w:rsid w:val="00F02DCF"/>
    <w:rsid w:val="00F034F0"/>
    <w:rsid w:val="00F04384"/>
    <w:rsid w:val="00F04E5B"/>
    <w:rsid w:val="00F04EA3"/>
    <w:rsid w:val="00F051DF"/>
    <w:rsid w:val="00F0528D"/>
    <w:rsid w:val="00F0541E"/>
    <w:rsid w:val="00F05478"/>
    <w:rsid w:val="00F0588E"/>
    <w:rsid w:val="00F05EBF"/>
    <w:rsid w:val="00F06C4A"/>
    <w:rsid w:val="00F06C67"/>
    <w:rsid w:val="00F06DFD"/>
    <w:rsid w:val="00F071D1"/>
    <w:rsid w:val="00F07533"/>
    <w:rsid w:val="00F0759B"/>
    <w:rsid w:val="00F07A7E"/>
    <w:rsid w:val="00F10629"/>
    <w:rsid w:val="00F120B8"/>
    <w:rsid w:val="00F12187"/>
    <w:rsid w:val="00F122A5"/>
    <w:rsid w:val="00F12611"/>
    <w:rsid w:val="00F12EC1"/>
    <w:rsid w:val="00F13079"/>
    <w:rsid w:val="00F130CB"/>
    <w:rsid w:val="00F135AA"/>
    <w:rsid w:val="00F13998"/>
    <w:rsid w:val="00F13E1E"/>
    <w:rsid w:val="00F142C2"/>
    <w:rsid w:val="00F1435C"/>
    <w:rsid w:val="00F149B8"/>
    <w:rsid w:val="00F14D0B"/>
    <w:rsid w:val="00F15FA5"/>
    <w:rsid w:val="00F1623A"/>
    <w:rsid w:val="00F16247"/>
    <w:rsid w:val="00F166A5"/>
    <w:rsid w:val="00F16976"/>
    <w:rsid w:val="00F16F47"/>
    <w:rsid w:val="00F17A95"/>
    <w:rsid w:val="00F17F94"/>
    <w:rsid w:val="00F209B7"/>
    <w:rsid w:val="00F20CC3"/>
    <w:rsid w:val="00F223C2"/>
    <w:rsid w:val="00F2376F"/>
    <w:rsid w:val="00F23955"/>
    <w:rsid w:val="00F240DF"/>
    <w:rsid w:val="00F243D8"/>
    <w:rsid w:val="00F2460A"/>
    <w:rsid w:val="00F246C9"/>
    <w:rsid w:val="00F247E9"/>
    <w:rsid w:val="00F248F5"/>
    <w:rsid w:val="00F258A9"/>
    <w:rsid w:val="00F25DA4"/>
    <w:rsid w:val="00F25F40"/>
    <w:rsid w:val="00F26037"/>
    <w:rsid w:val="00F26E1D"/>
    <w:rsid w:val="00F26EC4"/>
    <w:rsid w:val="00F26F4F"/>
    <w:rsid w:val="00F26FE5"/>
    <w:rsid w:val="00F27B5B"/>
    <w:rsid w:val="00F27EA4"/>
    <w:rsid w:val="00F30629"/>
    <w:rsid w:val="00F30828"/>
    <w:rsid w:val="00F3110E"/>
    <w:rsid w:val="00F311F5"/>
    <w:rsid w:val="00F31303"/>
    <w:rsid w:val="00F313D6"/>
    <w:rsid w:val="00F31809"/>
    <w:rsid w:val="00F31874"/>
    <w:rsid w:val="00F320E3"/>
    <w:rsid w:val="00F3271A"/>
    <w:rsid w:val="00F3296E"/>
    <w:rsid w:val="00F32C7C"/>
    <w:rsid w:val="00F33488"/>
    <w:rsid w:val="00F33BA6"/>
    <w:rsid w:val="00F33E7C"/>
    <w:rsid w:val="00F3422E"/>
    <w:rsid w:val="00F344AC"/>
    <w:rsid w:val="00F34649"/>
    <w:rsid w:val="00F34A86"/>
    <w:rsid w:val="00F35FDD"/>
    <w:rsid w:val="00F36056"/>
    <w:rsid w:val="00F366E9"/>
    <w:rsid w:val="00F36E94"/>
    <w:rsid w:val="00F36FCE"/>
    <w:rsid w:val="00F373A0"/>
    <w:rsid w:val="00F37B56"/>
    <w:rsid w:val="00F4031F"/>
    <w:rsid w:val="00F40443"/>
    <w:rsid w:val="00F4046D"/>
    <w:rsid w:val="00F40F0C"/>
    <w:rsid w:val="00F41031"/>
    <w:rsid w:val="00F410A9"/>
    <w:rsid w:val="00F41164"/>
    <w:rsid w:val="00F4307D"/>
    <w:rsid w:val="00F4391D"/>
    <w:rsid w:val="00F43C81"/>
    <w:rsid w:val="00F44897"/>
    <w:rsid w:val="00F44998"/>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CC1"/>
    <w:rsid w:val="00F52DAD"/>
    <w:rsid w:val="00F5369F"/>
    <w:rsid w:val="00F537D0"/>
    <w:rsid w:val="00F540DA"/>
    <w:rsid w:val="00F55670"/>
    <w:rsid w:val="00F5581D"/>
    <w:rsid w:val="00F55A6F"/>
    <w:rsid w:val="00F55D5B"/>
    <w:rsid w:val="00F561AD"/>
    <w:rsid w:val="00F565D3"/>
    <w:rsid w:val="00F56624"/>
    <w:rsid w:val="00F569D3"/>
    <w:rsid w:val="00F56A23"/>
    <w:rsid w:val="00F57426"/>
    <w:rsid w:val="00F576D1"/>
    <w:rsid w:val="00F57DB3"/>
    <w:rsid w:val="00F57E6F"/>
    <w:rsid w:val="00F60119"/>
    <w:rsid w:val="00F607C5"/>
    <w:rsid w:val="00F60965"/>
    <w:rsid w:val="00F60DEA"/>
    <w:rsid w:val="00F6107E"/>
    <w:rsid w:val="00F6154C"/>
    <w:rsid w:val="00F61CA9"/>
    <w:rsid w:val="00F6204D"/>
    <w:rsid w:val="00F62156"/>
    <w:rsid w:val="00F623B3"/>
    <w:rsid w:val="00F6302A"/>
    <w:rsid w:val="00F630AB"/>
    <w:rsid w:val="00F632E4"/>
    <w:rsid w:val="00F64C2B"/>
    <w:rsid w:val="00F64CE6"/>
    <w:rsid w:val="00F64E90"/>
    <w:rsid w:val="00F64E93"/>
    <w:rsid w:val="00F651BE"/>
    <w:rsid w:val="00F65847"/>
    <w:rsid w:val="00F66514"/>
    <w:rsid w:val="00F66CCE"/>
    <w:rsid w:val="00F676E5"/>
    <w:rsid w:val="00F67D0F"/>
    <w:rsid w:val="00F67DDF"/>
    <w:rsid w:val="00F67F02"/>
    <w:rsid w:val="00F67F53"/>
    <w:rsid w:val="00F703BE"/>
    <w:rsid w:val="00F7048C"/>
    <w:rsid w:val="00F70A3F"/>
    <w:rsid w:val="00F70B41"/>
    <w:rsid w:val="00F70D27"/>
    <w:rsid w:val="00F710C2"/>
    <w:rsid w:val="00F71306"/>
    <w:rsid w:val="00F7194A"/>
    <w:rsid w:val="00F71AFD"/>
    <w:rsid w:val="00F71BB7"/>
    <w:rsid w:val="00F71D35"/>
    <w:rsid w:val="00F71F69"/>
    <w:rsid w:val="00F721CB"/>
    <w:rsid w:val="00F72374"/>
    <w:rsid w:val="00F727A6"/>
    <w:rsid w:val="00F7281E"/>
    <w:rsid w:val="00F72B72"/>
    <w:rsid w:val="00F74583"/>
    <w:rsid w:val="00F748B3"/>
    <w:rsid w:val="00F749FB"/>
    <w:rsid w:val="00F74BB9"/>
    <w:rsid w:val="00F74D5A"/>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0C18"/>
    <w:rsid w:val="00F813FF"/>
    <w:rsid w:val="00F817CE"/>
    <w:rsid w:val="00F82188"/>
    <w:rsid w:val="00F82A77"/>
    <w:rsid w:val="00F82DE4"/>
    <w:rsid w:val="00F834F9"/>
    <w:rsid w:val="00F83D9E"/>
    <w:rsid w:val="00F842D0"/>
    <w:rsid w:val="00F8456C"/>
    <w:rsid w:val="00F848FD"/>
    <w:rsid w:val="00F84BF0"/>
    <w:rsid w:val="00F8568E"/>
    <w:rsid w:val="00F859D8"/>
    <w:rsid w:val="00F85DC5"/>
    <w:rsid w:val="00F8655B"/>
    <w:rsid w:val="00F865DF"/>
    <w:rsid w:val="00F86701"/>
    <w:rsid w:val="00F868F5"/>
    <w:rsid w:val="00F86A6C"/>
    <w:rsid w:val="00F86CD2"/>
    <w:rsid w:val="00F87C6D"/>
    <w:rsid w:val="00F87D78"/>
    <w:rsid w:val="00F87F60"/>
    <w:rsid w:val="00F9056A"/>
    <w:rsid w:val="00F90A97"/>
    <w:rsid w:val="00F90E37"/>
    <w:rsid w:val="00F90F01"/>
    <w:rsid w:val="00F90F8D"/>
    <w:rsid w:val="00F91217"/>
    <w:rsid w:val="00F9145C"/>
    <w:rsid w:val="00F914E3"/>
    <w:rsid w:val="00F91689"/>
    <w:rsid w:val="00F91D78"/>
    <w:rsid w:val="00F920EC"/>
    <w:rsid w:val="00F92139"/>
    <w:rsid w:val="00F9224C"/>
    <w:rsid w:val="00F924CE"/>
    <w:rsid w:val="00F925B0"/>
    <w:rsid w:val="00F92782"/>
    <w:rsid w:val="00F927F6"/>
    <w:rsid w:val="00F92F82"/>
    <w:rsid w:val="00F934C0"/>
    <w:rsid w:val="00F939A2"/>
    <w:rsid w:val="00F93A25"/>
    <w:rsid w:val="00F93AA9"/>
    <w:rsid w:val="00F93D9D"/>
    <w:rsid w:val="00F941DE"/>
    <w:rsid w:val="00F94E70"/>
    <w:rsid w:val="00F9514B"/>
    <w:rsid w:val="00F955BD"/>
    <w:rsid w:val="00F9571E"/>
    <w:rsid w:val="00F9589D"/>
    <w:rsid w:val="00F96985"/>
    <w:rsid w:val="00F973CF"/>
    <w:rsid w:val="00F97838"/>
    <w:rsid w:val="00FA0004"/>
    <w:rsid w:val="00FA00A5"/>
    <w:rsid w:val="00FA0856"/>
    <w:rsid w:val="00FA0B43"/>
    <w:rsid w:val="00FA1116"/>
    <w:rsid w:val="00FA11D0"/>
    <w:rsid w:val="00FA12BF"/>
    <w:rsid w:val="00FA197F"/>
    <w:rsid w:val="00FA1D2C"/>
    <w:rsid w:val="00FA2A92"/>
    <w:rsid w:val="00FA2BB3"/>
    <w:rsid w:val="00FA2E6D"/>
    <w:rsid w:val="00FA3962"/>
    <w:rsid w:val="00FA3B80"/>
    <w:rsid w:val="00FA4113"/>
    <w:rsid w:val="00FA4365"/>
    <w:rsid w:val="00FA44E6"/>
    <w:rsid w:val="00FA4AB3"/>
    <w:rsid w:val="00FA4EB8"/>
    <w:rsid w:val="00FA59C1"/>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3CD4"/>
    <w:rsid w:val="00FB4C80"/>
    <w:rsid w:val="00FB4F73"/>
    <w:rsid w:val="00FB5887"/>
    <w:rsid w:val="00FB5905"/>
    <w:rsid w:val="00FB6061"/>
    <w:rsid w:val="00FB6642"/>
    <w:rsid w:val="00FB6A6A"/>
    <w:rsid w:val="00FB6B24"/>
    <w:rsid w:val="00FC0335"/>
    <w:rsid w:val="00FC058F"/>
    <w:rsid w:val="00FC070E"/>
    <w:rsid w:val="00FC0712"/>
    <w:rsid w:val="00FC08E8"/>
    <w:rsid w:val="00FC0B85"/>
    <w:rsid w:val="00FC17DC"/>
    <w:rsid w:val="00FC1CA8"/>
    <w:rsid w:val="00FC1F46"/>
    <w:rsid w:val="00FC20B8"/>
    <w:rsid w:val="00FC214E"/>
    <w:rsid w:val="00FC25E3"/>
    <w:rsid w:val="00FC2A52"/>
    <w:rsid w:val="00FC2D01"/>
    <w:rsid w:val="00FC30AB"/>
    <w:rsid w:val="00FC31A0"/>
    <w:rsid w:val="00FC340D"/>
    <w:rsid w:val="00FC37E1"/>
    <w:rsid w:val="00FC3FB5"/>
    <w:rsid w:val="00FC43D8"/>
    <w:rsid w:val="00FC490A"/>
    <w:rsid w:val="00FC564D"/>
    <w:rsid w:val="00FC5BCF"/>
    <w:rsid w:val="00FC5C41"/>
    <w:rsid w:val="00FC5FE9"/>
    <w:rsid w:val="00FC60DA"/>
    <w:rsid w:val="00FC61A3"/>
    <w:rsid w:val="00FC6831"/>
    <w:rsid w:val="00FC6B0B"/>
    <w:rsid w:val="00FC7085"/>
    <w:rsid w:val="00FC71DE"/>
    <w:rsid w:val="00FC722B"/>
    <w:rsid w:val="00FC7286"/>
    <w:rsid w:val="00FC7429"/>
    <w:rsid w:val="00FD0318"/>
    <w:rsid w:val="00FD042D"/>
    <w:rsid w:val="00FD07F6"/>
    <w:rsid w:val="00FD0906"/>
    <w:rsid w:val="00FD0910"/>
    <w:rsid w:val="00FD113B"/>
    <w:rsid w:val="00FD19F6"/>
    <w:rsid w:val="00FD1A0A"/>
    <w:rsid w:val="00FD1A39"/>
    <w:rsid w:val="00FD1EC8"/>
    <w:rsid w:val="00FD2B4A"/>
    <w:rsid w:val="00FD2D64"/>
    <w:rsid w:val="00FD2FB6"/>
    <w:rsid w:val="00FD316A"/>
    <w:rsid w:val="00FD37B7"/>
    <w:rsid w:val="00FD417B"/>
    <w:rsid w:val="00FD432D"/>
    <w:rsid w:val="00FD47ED"/>
    <w:rsid w:val="00FD4D1F"/>
    <w:rsid w:val="00FD535D"/>
    <w:rsid w:val="00FD576F"/>
    <w:rsid w:val="00FD6AFF"/>
    <w:rsid w:val="00FD6CC5"/>
    <w:rsid w:val="00FD6E4F"/>
    <w:rsid w:val="00FD7099"/>
    <w:rsid w:val="00FD7307"/>
    <w:rsid w:val="00FD74DB"/>
    <w:rsid w:val="00FD7642"/>
    <w:rsid w:val="00FD7660"/>
    <w:rsid w:val="00FD7A38"/>
    <w:rsid w:val="00FD7B31"/>
    <w:rsid w:val="00FE00DB"/>
    <w:rsid w:val="00FE016B"/>
    <w:rsid w:val="00FE03E6"/>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F74"/>
    <w:rsid w:val="00FE47E7"/>
    <w:rsid w:val="00FE484D"/>
    <w:rsid w:val="00FE4BF2"/>
    <w:rsid w:val="00FE4C7B"/>
    <w:rsid w:val="00FE55F7"/>
    <w:rsid w:val="00FE5E3C"/>
    <w:rsid w:val="00FE645F"/>
    <w:rsid w:val="00FE6592"/>
    <w:rsid w:val="00FE6A70"/>
    <w:rsid w:val="00FE6DBF"/>
    <w:rsid w:val="00FE6E48"/>
    <w:rsid w:val="00FE7307"/>
    <w:rsid w:val="00FE7336"/>
    <w:rsid w:val="00FE787C"/>
    <w:rsid w:val="00FE7B08"/>
    <w:rsid w:val="00FF0A82"/>
    <w:rsid w:val="00FF0FC3"/>
    <w:rsid w:val="00FF11EF"/>
    <w:rsid w:val="00FF14AA"/>
    <w:rsid w:val="00FF1664"/>
    <w:rsid w:val="00FF1C1A"/>
    <w:rsid w:val="00FF270C"/>
    <w:rsid w:val="00FF2D42"/>
    <w:rsid w:val="00FF3317"/>
    <w:rsid w:val="00FF40D2"/>
    <w:rsid w:val="00FF4255"/>
    <w:rsid w:val="00FF45A5"/>
    <w:rsid w:val="00FF4D8C"/>
    <w:rsid w:val="00FF565E"/>
    <w:rsid w:val="00FF5C91"/>
    <w:rsid w:val="00FF676B"/>
    <w:rsid w:val="00FF685D"/>
    <w:rsid w:val="00FF704A"/>
    <w:rsid w:val="00FF7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7B04CE7E"/>
  <w15:chartTrackingRefBased/>
  <w15:docId w15:val="{72C32883-5C61-4FDD-987E-83CE44F8A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550D9"/>
    <w:pPr>
      <w:overflowPunct w:val="0"/>
      <w:autoSpaceDE w:val="0"/>
      <w:autoSpaceDN w:val="0"/>
      <w:adjustRightInd w:val="0"/>
      <w:spacing w:after="120"/>
      <w:jc w:val="both"/>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link w:val="21"/>
    <w:qFormat/>
    <w:rsid w:val="00B541DA"/>
    <w:pPr>
      <w:numPr>
        <w:ilvl w:val="1"/>
      </w:numPr>
      <w:pBdr>
        <w:top w:val="none" w:sz="0" w:space="0" w:color="auto"/>
      </w:pBdr>
      <w:tabs>
        <w:tab w:val="clear" w:pos="4262"/>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1"/>
    <w:qFormat/>
    <w:rsid w:val="00B541D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B541DA"/>
    <w:pPr>
      <w:numPr>
        <w:ilvl w:val="3"/>
      </w:numPr>
      <w:outlineLvl w:val="3"/>
    </w:pPr>
    <w:rPr>
      <w:sz w:val="24"/>
      <w:szCs w:val="24"/>
    </w:rPr>
  </w:style>
  <w:style w:type="paragraph" w:styleId="5">
    <w:name w:val="heading 5"/>
    <w:basedOn w:val="4"/>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rsid w:val="00B541DA"/>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B541DA"/>
    <w:rPr>
      <w:b/>
      <w:bCs/>
      <w:position w:val="6"/>
      <w:sz w:val="16"/>
      <w:szCs w:val="16"/>
    </w:rPr>
  </w:style>
  <w:style w:type="paragraph" w:styleId="ab">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0">
    <w:name w:val="List Bullet 2"/>
    <w:basedOn w:val="a"/>
    <w:rsid w:val="00B541DA"/>
    <w:pPr>
      <w:numPr>
        <w:numId w:val="6"/>
      </w:numPr>
    </w:pPr>
  </w:style>
  <w:style w:type="paragraph" w:styleId="a">
    <w:name w:val="List Bullet"/>
    <w:basedOn w:val="ac"/>
    <w:rsid w:val="00B541DA"/>
    <w:pPr>
      <w:numPr>
        <w:numId w:val="5"/>
      </w:numPr>
    </w:pPr>
  </w:style>
  <w:style w:type="paragraph" w:styleId="30">
    <w:name w:val="List Bullet 3"/>
    <w:basedOn w:val="20"/>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2">
    <w:name w:val="List 3"/>
    <w:basedOn w:val="24"/>
    <w:rsid w:val="00B541DA"/>
    <w:pPr>
      <w:ind w:left="1135"/>
    </w:pPr>
  </w:style>
  <w:style w:type="paragraph" w:styleId="41">
    <w:name w:val="List 4"/>
    <w:basedOn w:val="32"/>
    <w:rsid w:val="00B541DA"/>
    <w:pPr>
      <w:ind w:left="1418"/>
    </w:pPr>
  </w:style>
  <w:style w:type="paragraph" w:styleId="51">
    <w:name w:val="List 5"/>
    <w:basedOn w:val="41"/>
    <w:rsid w:val="00B541DA"/>
    <w:pPr>
      <w:ind w:left="1702"/>
    </w:pPr>
  </w:style>
  <w:style w:type="paragraph" w:customStyle="1" w:styleId="EditorsNote">
    <w:name w:val="Editor's Note"/>
    <w:basedOn w:val="a0"/>
    <w:rsid w:val="00B541DA"/>
    <w:pPr>
      <w:keepLines/>
      <w:spacing w:after="180"/>
      <w:ind w:left="1135" w:hanging="851"/>
      <w:jc w:val="left"/>
    </w:pPr>
    <w:rPr>
      <w:color w:val="FF0000"/>
      <w:lang w:eastAsia="en-US"/>
    </w:rPr>
  </w:style>
  <w:style w:type="paragraph" w:styleId="40">
    <w:name w:val="List Bullet 4"/>
    <w:basedOn w:val="30"/>
    <w:rsid w:val="00B541DA"/>
    <w:pPr>
      <w:numPr>
        <w:numId w:val="8"/>
      </w:numPr>
    </w:pPr>
  </w:style>
  <w:style w:type="paragraph" w:styleId="50">
    <w:name w:val="List Bullet 5"/>
    <w:basedOn w:val="40"/>
    <w:rsid w:val="00B541DA"/>
    <w:pPr>
      <w:numPr>
        <w:numId w:val="4"/>
      </w:numPr>
    </w:pPr>
  </w:style>
  <w:style w:type="paragraph" w:styleId="ad">
    <w:name w:val="footer"/>
    <w:basedOn w:val="a9"/>
    <w:semiHidden/>
    <w:rsid w:val="00B541DA"/>
    <w:pPr>
      <w:jc w:val="center"/>
    </w:pPr>
    <w:rPr>
      <w:i/>
      <w:iCs/>
    </w:rPr>
  </w:style>
  <w:style w:type="paragraph" w:customStyle="1" w:styleId="Reference">
    <w:name w:val="Reference"/>
    <w:basedOn w:val="a0"/>
    <w:rsid w:val="00B541DA"/>
    <w:pPr>
      <w:numPr>
        <w:numId w:val="2"/>
      </w:numPr>
    </w:pPr>
  </w:style>
  <w:style w:type="paragraph" w:styleId="ae">
    <w:name w:val="Balloon Text"/>
    <w:basedOn w:val="a0"/>
    <w:semiHidden/>
    <w:rsid w:val="00B541DA"/>
    <w:rPr>
      <w:rFonts w:ascii="Tahoma" w:hAnsi="Tahoma" w:cs="Tahoma"/>
      <w:sz w:val="16"/>
      <w:szCs w:val="16"/>
    </w:rPr>
  </w:style>
  <w:style w:type="character" w:styleId="af">
    <w:name w:val="page number"/>
    <w:semiHidden/>
    <w:rsid w:val="00B541DA"/>
  </w:style>
  <w:style w:type="paragraph" w:styleId="ac">
    <w:name w:val="Body Text"/>
    <w:basedOn w:val="a0"/>
    <w:link w:val="af0"/>
    <w:rsid w:val="00B541DA"/>
  </w:style>
  <w:style w:type="character" w:styleId="af1">
    <w:name w:val="Hyperlink"/>
    <w:uiPriority w:val="99"/>
    <w:rsid w:val="00B541DA"/>
    <w:rPr>
      <w:color w:val="0000FF"/>
      <w:u w:val="single"/>
      <w:lang w:val="en-GB"/>
    </w:rPr>
  </w:style>
  <w:style w:type="character" w:styleId="af2">
    <w:name w:val="FollowedHyperlink"/>
    <w:semiHidden/>
    <w:rsid w:val="00B541DA"/>
    <w:rPr>
      <w:color w:val="FF0000"/>
      <w:u w:val="single"/>
    </w:rPr>
  </w:style>
  <w:style w:type="character" w:styleId="af3">
    <w:name w:val="annotation reference"/>
    <w:uiPriority w:val="99"/>
    <w:qFormat/>
    <w:rsid w:val="00B541DA"/>
    <w:rPr>
      <w:sz w:val="16"/>
      <w:szCs w:val="16"/>
    </w:rPr>
  </w:style>
  <w:style w:type="paragraph" w:styleId="af4">
    <w:name w:val="annotation text"/>
    <w:basedOn w:val="a0"/>
    <w:link w:val="af5"/>
    <w:uiPriority w:val="99"/>
    <w:qFormat/>
    <w:rsid w:val="00B541DA"/>
  </w:style>
  <w:style w:type="paragraph" w:styleId="af6">
    <w:name w:val="annotation subject"/>
    <w:basedOn w:val="af4"/>
    <w:next w:val="af4"/>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2"/>
    <w:link w:val="B3Char"/>
    <w:qFormat/>
    <w:rsid w:val="00B541DA"/>
    <w:pPr>
      <w:spacing w:after="180"/>
      <w:jc w:val="left"/>
    </w:pPr>
    <w:rPr>
      <w:lang w:eastAsia="en-US"/>
    </w:rPr>
  </w:style>
  <w:style w:type="paragraph" w:customStyle="1" w:styleId="B4">
    <w:name w:val="B4"/>
    <w:basedOn w:val="41"/>
    <w:link w:val="B4Char"/>
    <w:qFormat/>
    <w:rsid w:val="00B541DA"/>
    <w:pPr>
      <w:spacing w:after="180"/>
      <w:jc w:val="left"/>
    </w:pPr>
    <w:rPr>
      <w:lang w:eastAsia="en-US"/>
    </w:rPr>
  </w:style>
  <w:style w:type="paragraph" w:customStyle="1" w:styleId="Proposal">
    <w:name w:val="Proposal"/>
    <w:basedOn w:val="a0"/>
    <w:rsid w:val="00B541DA"/>
    <w:pPr>
      <w:numPr>
        <w:numId w:val="3"/>
      </w:numPr>
      <w:tabs>
        <w:tab w:val="left" w:pos="1701"/>
      </w:tabs>
    </w:pPr>
    <w:rPr>
      <w:b/>
      <w:bCs/>
    </w:rPr>
  </w:style>
  <w:style w:type="character" w:customStyle="1" w:styleId="af0">
    <w:name w:val="正文文本 字符"/>
    <w:link w:val="ac"/>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af8">
    <w:name w:val="Table Grid"/>
    <w:basedOn w:val="a2"/>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0"/>
    <w:link w:val="afb"/>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hAnsi="Times New Roman"/>
      <w:b/>
      <w:lang w:val="en-US"/>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a0"/>
    <w:link w:val="LGTdocChar"/>
    <w:qFormat/>
    <w:rsid w:val="00042C95"/>
    <w:pPr>
      <w:widowControl w:val="0"/>
      <w:overflowPunct/>
      <w:snapToGrid w:val="0"/>
      <w:spacing w:afterLines="50" w:after="0" w:line="264" w:lineRule="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af5">
    <w:name w:val="批注文字 字符"/>
    <w:link w:val="af4"/>
    <w:uiPriority w:val="99"/>
    <w:qFormat/>
    <w:rsid w:val="007F2885"/>
    <w:rPr>
      <w:rFonts w:ascii="Arial" w:hAnsi="Arial"/>
      <w:lang w:val="en-GB" w:eastAsia="zh-CN"/>
    </w:rPr>
  </w:style>
  <w:style w:type="paragraph" w:customStyle="1" w:styleId="CRCoverPage">
    <w:name w:val="CR Cover Page"/>
    <w:link w:val="CRCoverPageZchn"/>
    <w:qFormat/>
    <w:rsid w:val="001E75C0"/>
    <w:pPr>
      <w:spacing w:after="120"/>
    </w:pPr>
    <w:rPr>
      <w:rFonts w:ascii="Arial" w:hAnsi="Arial"/>
      <w:lang w:val="en-GB" w:eastAsia="en-US"/>
    </w:rPr>
  </w:style>
  <w:style w:type="character" w:customStyle="1" w:styleId="CRCoverPageZchn">
    <w:name w:val="CR Cover Page Zchn"/>
    <w:link w:val="CRCoverPage"/>
    <w:rsid w:val="001E75C0"/>
    <w:rPr>
      <w:rFonts w:ascii="Arial" w:eastAsia="宋体"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a0"/>
    <w:next w:val="Doc-text2"/>
    <w:qFormat/>
    <w:rsid w:val="007A1ADB"/>
    <w:pPr>
      <w:numPr>
        <w:numId w:val="12"/>
      </w:numPr>
      <w:tabs>
        <w:tab w:val="num" w:pos="1980"/>
      </w:tabs>
      <w:overflowPunct/>
      <w:autoSpaceDE/>
      <w:autoSpaceDN/>
      <w:adjustRightInd/>
      <w:spacing w:before="60" w:after="0"/>
      <w:jc w:val="left"/>
    </w:pPr>
    <w:rPr>
      <w:rFonts w:eastAsia="MS Mincho"/>
      <w:b/>
      <w:szCs w:val="24"/>
      <w:lang w:eastAsia="en-GB"/>
    </w:rPr>
  </w:style>
  <w:style w:type="character" w:customStyle="1" w:styleId="EmailDiscussionChar">
    <w:name w:val="EmailDiscussion Char"/>
    <w:link w:val="EmailDiscussion"/>
    <w:qFormat/>
    <w:locked/>
    <w:rsid w:val="001C5D63"/>
    <w:rPr>
      <w:rFonts w:ascii="Arial" w:eastAsia="MS Mincho" w:hAnsi="Arial" w:cs="Arial"/>
      <w:b/>
      <w:szCs w:val="24"/>
      <w:lang w:eastAsia="en-US"/>
    </w:rPr>
  </w:style>
  <w:style w:type="paragraph" w:customStyle="1" w:styleId="EmailDiscussion">
    <w:name w:val="EmailDiscussion"/>
    <w:basedOn w:val="a0"/>
    <w:next w:val="EmailDiscussion2"/>
    <w:link w:val="EmailDiscussionChar"/>
    <w:qFormat/>
    <w:rsid w:val="001C5D63"/>
    <w:pPr>
      <w:numPr>
        <w:numId w:val="13"/>
      </w:numPr>
      <w:overflowPunct/>
      <w:autoSpaceDE/>
      <w:autoSpaceDN/>
      <w:adjustRightInd/>
      <w:spacing w:before="40" w:after="0" w:line="259" w:lineRule="auto"/>
      <w:jc w:val="left"/>
    </w:pPr>
    <w:rPr>
      <w:rFonts w:eastAsia="MS Mincho" w:cs="Arial"/>
      <w:b/>
      <w:szCs w:val="24"/>
      <w:lang w:val="en-US" w:eastAsia="en-US"/>
    </w:rPr>
  </w:style>
  <w:style w:type="paragraph" w:customStyle="1" w:styleId="EmailDiscussion2">
    <w:name w:val="EmailDiscussion2"/>
    <w:basedOn w:val="a0"/>
    <w:qFormat/>
    <w:rsid w:val="001C5D63"/>
    <w:pPr>
      <w:tabs>
        <w:tab w:val="left" w:pos="1622"/>
      </w:tabs>
      <w:overflowPunct/>
      <w:autoSpaceDE/>
      <w:autoSpaceDN/>
      <w:adjustRightInd/>
      <w:spacing w:after="0" w:line="259" w:lineRule="auto"/>
      <w:ind w:left="1622" w:hanging="363"/>
      <w:jc w:val="left"/>
    </w:pPr>
    <w:rPr>
      <w:rFonts w:eastAsia="MS Mincho"/>
      <w:szCs w:val="24"/>
      <w:lang w:eastAsia="en-GB"/>
    </w:rPr>
  </w:style>
  <w:style w:type="character" w:customStyle="1" w:styleId="apple-tab-span">
    <w:name w:val="apple-tab-span"/>
    <w:basedOn w:val="a1"/>
    <w:rsid w:val="00E97D19"/>
  </w:style>
  <w:style w:type="paragraph" w:customStyle="1" w:styleId="bullet">
    <w:name w:val="bullet"/>
    <w:basedOn w:val="a0"/>
    <w:rsid w:val="00C32B79"/>
    <w:pPr>
      <w:numPr>
        <w:numId w:val="14"/>
      </w:numPr>
      <w:overflowPunct/>
      <w:autoSpaceDE/>
      <w:autoSpaceDN/>
      <w:adjustRightInd/>
      <w:spacing w:after="180"/>
      <w:jc w:val="left"/>
    </w:pPr>
    <w:rPr>
      <w:rFonts w:ascii="Times New Roman" w:eastAsia="MS Mincho" w:hAnsi="Times New Roman"/>
      <w:lang w:eastAsia="en-US"/>
    </w:rPr>
  </w:style>
  <w:style w:type="paragraph" w:customStyle="1" w:styleId="PatBodyText">
    <w:name w:val="PatBodyText"/>
    <w:aliases w:val="pb"/>
    <w:basedOn w:val="1"/>
    <w:autoRedefine/>
    <w:rsid w:val="00C32B79"/>
    <w:pPr>
      <w:keepNext w:val="0"/>
      <w:keepLines w:val="0"/>
      <w:widowControl w:val="0"/>
      <w:numPr>
        <w:numId w:val="0"/>
      </w:numPr>
      <w:pBdr>
        <w:top w:val="none" w:sz="0" w:space="0" w:color="auto"/>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21">
    <w:name w:val="标题 2 字符"/>
    <w:aliases w:val="Head2A 字符,2 字符,H2 字符,UNDERRUBRIK 1-2 字符,DO NOT USE_h2 字符,h2 字符,h21 字符,Heading 2 Char 字符,H2 Char 字符,h2 Char 字符"/>
    <w:basedOn w:val="a1"/>
    <w:link w:val="2"/>
    <w:qFormat/>
    <w:rsid w:val="00AA78F0"/>
    <w:rPr>
      <w:rFonts w:ascii="Arial" w:hAnsi="Arial" w:cs="Arial"/>
      <w:sz w:val="32"/>
      <w:szCs w:val="32"/>
      <w:lang w:val="en-GB"/>
    </w:rPr>
  </w:style>
  <w:style w:type="character" w:customStyle="1" w:styleId="high-light">
    <w:name w:val="high-light"/>
    <w:basedOn w:val="a1"/>
    <w:rsid w:val="00C64BE2"/>
  </w:style>
  <w:style w:type="character" w:customStyle="1" w:styleId="B2Car">
    <w:name w:val="B2 Car"/>
    <w:basedOn w:val="a1"/>
    <w:rsid w:val="007F2E2E"/>
  </w:style>
  <w:style w:type="paragraph" w:styleId="afc">
    <w:name w:val="Normal (Web)"/>
    <w:basedOn w:val="a0"/>
    <w:uiPriority w:val="99"/>
    <w:unhideWhenUsed/>
    <w:rsid w:val="00B14D0E"/>
    <w:pPr>
      <w:overflowPunct/>
      <w:autoSpaceDE/>
      <w:autoSpaceDN/>
      <w:adjustRightInd/>
      <w:spacing w:before="100" w:beforeAutospacing="1" w:after="100" w:afterAutospacing="1"/>
      <w:jc w:val="left"/>
    </w:pPr>
    <w:rPr>
      <w:rFonts w:ascii="Times New Roman" w:eastAsia="Times New Roman" w:hAnsi="Times New Roman"/>
      <w:sz w:val="24"/>
      <w:szCs w:val="24"/>
      <w:lang w:val="en-US"/>
    </w:rPr>
  </w:style>
  <w:style w:type="character" w:customStyle="1" w:styleId="NOZchn">
    <w:name w:val="NO Zchn"/>
    <w:qFormat/>
    <w:rsid w:val="009E1674"/>
    <w:rPr>
      <w:rFonts w:ascii="Times New Roman" w:eastAsia="宋体" w:hAnsi="Times New Roman"/>
      <w:lang w:val="en-GB" w:eastAsia="ja-JP"/>
    </w:rPr>
  </w:style>
  <w:style w:type="character" w:customStyle="1" w:styleId="B4Char">
    <w:name w:val="B4 Char"/>
    <w:link w:val="B4"/>
    <w:qFormat/>
    <w:locked/>
    <w:rsid w:val="009E1674"/>
    <w:rPr>
      <w:rFonts w:ascii="Arial" w:hAnsi="Arial"/>
      <w:lang w:val="en-GB" w:eastAsia="en-US"/>
    </w:rPr>
  </w:style>
  <w:style w:type="character" w:customStyle="1" w:styleId="CRCoverPageChar">
    <w:name w:val="CR Cover Page Char"/>
    <w:rsid w:val="00C66CE3"/>
    <w:rPr>
      <w:rFonts w:ascii="Arial" w:hAnsi="Arial"/>
      <w:lang w:val="en-GB"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360741"/>
    <w:rPr>
      <w:rFonts w:ascii="Arial" w:hAnsi="Arial" w:cs="Arial"/>
      <w:sz w:val="28"/>
      <w:szCs w:val="28"/>
      <w:lang w:val="en-GB"/>
    </w:rPr>
  </w:style>
  <w:style w:type="character" w:customStyle="1" w:styleId="ui-provider">
    <w:name w:val="ui-provider"/>
    <w:basedOn w:val="a1"/>
    <w:rsid w:val="00334B91"/>
  </w:style>
  <w:style w:type="table" w:styleId="33">
    <w:name w:val="Plain Table 3"/>
    <w:basedOn w:val="a2"/>
    <w:uiPriority w:val="43"/>
    <w:rsid w:val="00B6712B"/>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afd">
    <w:name w:val="Grid Table Light"/>
    <w:basedOn w:val="a2"/>
    <w:uiPriority w:val="40"/>
    <w:rsid w:val="00B6712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9C171A"/>
    <w:pPr>
      <w:widowControl w:val="0"/>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3820">
      <w:bodyDiv w:val="1"/>
      <w:marLeft w:val="0"/>
      <w:marRight w:val="0"/>
      <w:marTop w:val="0"/>
      <w:marBottom w:val="0"/>
      <w:divBdr>
        <w:top w:val="none" w:sz="0" w:space="0" w:color="auto"/>
        <w:left w:val="none" w:sz="0" w:space="0" w:color="auto"/>
        <w:bottom w:val="none" w:sz="0" w:space="0" w:color="auto"/>
        <w:right w:val="none" w:sz="0" w:space="0" w:color="auto"/>
      </w:divBdr>
    </w:div>
    <w:div w:id="26875109">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8843177">
      <w:bodyDiv w:val="1"/>
      <w:marLeft w:val="0"/>
      <w:marRight w:val="0"/>
      <w:marTop w:val="0"/>
      <w:marBottom w:val="0"/>
      <w:divBdr>
        <w:top w:val="none" w:sz="0" w:space="0" w:color="auto"/>
        <w:left w:val="none" w:sz="0" w:space="0" w:color="auto"/>
        <w:bottom w:val="none" w:sz="0" w:space="0" w:color="auto"/>
        <w:right w:val="none" w:sz="0" w:space="0" w:color="auto"/>
      </w:divBdr>
    </w:div>
    <w:div w:id="42022766">
      <w:bodyDiv w:val="1"/>
      <w:marLeft w:val="0"/>
      <w:marRight w:val="0"/>
      <w:marTop w:val="0"/>
      <w:marBottom w:val="0"/>
      <w:divBdr>
        <w:top w:val="none" w:sz="0" w:space="0" w:color="auto"/>
        <w:left w:val="none" w:sz="0" w:space="0" w:color="auto"/>
        <w:bottom w:val="none" w:sz="0" w:space="0" w:color="auto"/>
        <w:right w:val="none" w:sz="0" w:space="0" w:color="auto"/>
      </w:divBdr>
    </w:div>
    <w:div w:id="47388355">
      <w:bodyDiv w:val="1"/>
      <w:marLeft w:val="0"/>
      <w:marRight w:val="0"/>
      <w:marTop w:val="0"/>
      <w:marBottom w:val="0"/>
      <w:divBdr>
        <w:top w:val="none" w:sz="0" w:space="0" w:color="auto"/>
        <w:left w:val="none" w:sz="0" w:space="0" w:color="auto"/>
        <w:bottom w:val="none" w:sz="0" w:space="0" w:color="auto"/>
        <w:right w:val="none" w:sz="0" w:space="0" w:color="auto"/>
      </w:divBdr>
    </w:div>
    <w:div w:id="50350443">
      <w:bodyDiv w:val="1"/>
      <w:marLeft w:val="0"/>
      <w:marRight w:val="0"/>
      <w:marTop w:val="0"/>
      <w:marBottom w:val="0"/>
      <w:divBdr>
        <w:top w:val="none" w:sz="0" w:space="0" w:color="auto"/>
        <w:left w:val="none" w:sz="0" w:space="0" w:color="auto"/>
        <w:bottom w:val="none" w:sz="0" w:space="0" w:color="auto"/>
        <w:right w:val="none" w:sz="0" w:space="0" w:color="auto"/>
      </w:divBdr>
    </w:div>
    <w:div w:id="52244689">
      <w:bodyDiv w:val="1"/>
      <w:marLeft w:val="0"/>
      <w:marRight w:val="0"/>
      <w:marTop w:val="0"/>
      <w:marBottom w:val="0"/>
      <w:divBdr>
        <w:top w:val="none" w:sz="0" w:space="0" w:color="auto"/>
        <w:left w:val="none" w:sz="0" w:space="0" w:color="auto"/>
        <w:bottom w:val="none" w:sz="0" w:space="0" w:color="auto"/>
        <w:right w:val="none" w:sz="0" w:space="0" w:color="auto"/>
      </w:divBdr>
    </w:div>
    <w:div w:id="62609995">
      <w:bodyDiv w:val="1"/>
      <w:marLeft w:val="0"/>
      <w:marRight w:val="0"/>
      <w:marTop w:val="0"/>
      <w:marBottom w:val="0"/>
      <w:divBdr>
        <w:top w:val="none" w:sz="0" w:space="0" w:color="auto"/>
        <w:left w:val="none" w:sz="0" w:space="0" w:color="auto"/>
        <w:bottom w:val="none" w:sz="0" w:space="0" w:color="auto"/>
        <w:right w:val="none" w:sz="0" w:space="0" w:color="auto"/>
      </w:divBdr>
    </w:div>
    <w:div w:id="91896119">
      <w:bodyDiv w:val="1"/>
      <w:marLeft w:val="0"/>
      <w:marRight w:val="0"/>
      <w:marTop w:val="0"/>
      <w:marBottom w:val="0"/>
      <w:divBdr>
        <w:top w:val="none" w:sz="0" w:space="0" w:color="auto"/>
        <w:left w:val="none" w:sz="0" w:space="0" w:color="auto"/>
        <w:bottom w:val="none" w:sz="0" w:space="0" w:color="auto"/>
        <w:right w:val="none" w:sz="0" w:space="0" w:color="auto"/>
      </w:divBdr>
    </w:div>
    <w:div w:id="93211942">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09129115">
      <w:bodyDiv w:val="1"/>
      <w:marLeft w:val="0"/>
      <w:marRight w:val="0"/>
      <w:marTop w:val="0"/>
      <w:marBottom w:val="0"/>
      <w:divBdr>
        <w:top w:val="none" w:sz="0" w:space="0" w:color="auto"/>
        <w:left w:val="none" w:sz="0" w:space="0" w:color="auto"/>
        <w:bottom w:val="none" w:sz="0" w:space="0" w:color="auto"/>
        <w:right w:val="none" w:sz="0" w:space="0" w:color="auto"/>
      </w:divBdr>
    </w:div>
    <w:div w:id="182519114">
      <w:bodyDiv w:val="1"/>
      <w:marLeft w:val="0"/>
      <w:marRight w:val="0"/>
      <w:marTop w:val="0"/>
      <w:marBottom w:val="0"/>
      <w:divBdr>
        <w:top w:val="none" w:sz="0" w:space="0" w:color="auto"/>
        <w:left w:val="none" w:sz="0" w:space="0" w:color="auto"/>
        <w:bottom w:val="none" w:sz="0" w:space="0" w:color="auto"/>
        <w:right w:val="none" w:sz="0" w:space="0" w:color="auto"/>
      </w:divBdr>
    </w:div>
    <w:div w:id="185483727">
      <w:bodyDiv w:val="1"/>
      <w:marLeft w:val="0"/>
      <w:marRight w:val="0"/>
      <w:marTop w:val="0"/>
      <w:marBottom w:val="0"/>
      <w:divBdr>
        <w:top w:val="none" w:sz="0" w:space="0" w:color="auto"/>
        <w:left w:val="none" w:sz="0" w:space="0" w:color="auto"/>
        <w:bottom w:val="none" w:sz="0" w:space="0" w:color="auto"/>
        <w:right w:val="none" w:sz="0" w:space="0" w:color="auto"/>
      </w:divBdr>
    </w:div>
    <w:div w:id="194120339">
      <w:bodyDiv w:val="1"/>
      <w:marLeft w:val="0"/>
      <w:marRight w:val="0"/>
      <w:marTop w:val="0"/>
      <w:marBottom w:val="0"/>
      <w:divBdr>
        <w:top w:val="none" w:sz="0" w:space="0" w:color="auto"/>
        <w:left w:val="none" w:sz="0" w:space="0" w:color="auto"/>
        <w:bottom w:val="none" w:sz="0" w:space="0" w:color="auto"/>
        <w:right w:val="none" w:sz="0" w:space="0" w:color="auto"/>
      </w:divBdr>
    </w:div>
    <w:div w:id="199100262">
      <w:bodyDiv w:val="1"/>
      <w:marLeft w:val="0"/>
      <w:marRight w:val="0"/>
      <w:marTop w:val="0"/>
      <w:marBottom w:val="0"/>
      <w:divBdr>
        <w:top w:val="none" w:sz="0" w:space="0" w:color="auto"/>
        <w:left w:val="none" w:sz="0" w:space="0" w:color="auto"/>
        <w:bottom w:val="none" w:sz="0" w:space="0" w:color="auto"/>
        <w:right w:val="none" w:sz="0" w:space="0" w:color="auto"/>
      </w:divBdr>
    </w:div>
    <w:div w:id="200098003">
      <w:bodyDiv w:val="1"/>
      <w:marLeft w:val="0"/>
      <w:marRight w:val="0"/>
      <w:marTop w:val="0"/>
      <w:marBottom w:val="0"/>
      <w:divBdr>
        <w:top w:val="none" w:sz="0" w:space="0" w:color="auto"/>
        <w:left w:val="none" w:sz="0" w:space="0" w:color="auto"/>
        <w:bottom w:val="none" w:sz="0" w:space="0" w:color="auto"/>
        <w:right w:val="none" w:sz="0" w:space="0" w:color="auto"/>
      </w:divBdr>
    </w:div>
    <w:div w:id="206142059">
      <w:bodyDiv w:val="1"/>
      <w:marLeft w:val="0"/>
      <w:marRight w:val="0"/>
      <w:marTop w:val="0"/>
      <w:marBottom w:val="0"/>
      <w:divBdr>
        <w:top w:val="none" w:sz="0" w:space="0" w:color="auto"/>
        <w:left w:val="none" w:sz="0" w:space="0" w:color="auto"/>
        <w:bottom w:val="none" w:sz="0" w:space="0" w:color="auto"/>
        <w:right w:val="none" w:sz="0" w:space="0" w:color="auto"/>
      </w:divBdr>
    </w:div>
    <w:div w:id="212473486">
      <w:bodyDiv w:val="1"/>
      <w:marLeft w:val="0"/>
      <w:marRight w:val="0"/>
      <w:marTop w:val="0"/>
      <w:marBottom w:val="0"/>
      <w:divBdr>
        <w:top w:val="none" w:sz="0" w:space="0" w:color="auto"/>
        <w:left w:val="none" w:sz="0" w:space="0" w:color="auto"/>
        <w:bottom w:val="none" w:sz="0" w:space="0" w:color="auto"/>
        <w:right w:val="none" w:sz="0" w:space="0" w:color="auto"/>
      </w:divBdr>
      <w:divsChild>
        <w:div w:id="53360634">
          <w:marLeft w:val="1166"/>
          <w:marRight w:val="0"/>
          <w:marTop w:val="0"/>
          <w:marBottom w:val="0"/>
          <w:divBdr>
            <w:top w:val="none" w:sz="0" w:space="0" w:color="auto"/>
            <w:left w:val="none" w:sz="0" w:space="0" w:color="auto"/>
            <w:bottom w:val="none" w:sz="0" w:space="0" w:color="auto"/>
            <w:right w:val="none" w:sz="0" w:space="0" w:color="auto"/>
          </w:divBdr>
        </w:div>
      </w:divsChild>
    </w:div>
    <w:div w:id="225067368">
      <w:bodyDiv w:val="1"/>
      <w:marLeft w:val="0"/>
      <w:marRight w:val="0"/>
      <w:marTop w:val="0"/>
      <w:marBottom w:val="0"/>
      <w:divBdr>
        <w:top w:val="none" w:sz="0" w:space="0" w:color="auto"/>
        <w:left w:val="none" w:sz="0" w:space="0" w:color="auto"/>
        <w:bottom w:val="none" w:sz="0" w:space="0" w:color="auto"/>
        <w:right w:val="none" w:sz="0" w:space="0" w:color="auto"/>
      </w:divBdr>
    </w:div>
    <w:div w:id="231813570">
      <w:bodyDiv w:val="1"/>
      <w:marLeft w:val="0"/>
      <w:marRight w:val="0"/>
      <w:marTop w:val="0"/>
      <w:marBottom w:val="0"/>
      <w:divBdr>
        <w:top w:val="none" w:sz="0" w:space="0" w:color="auto"/>
        <w:left w:val="none" w:sz="0" w:space="0" w:color="auto"/>
        <w:bottom w:val="none" w:sz="0" w:space="0" w:color="auto"/>
        <w:right w:val="none" w:sz="0" w:space="0" w:color="auto"/>
      </w:divBdr>
    </w:div>
    <w:div w:id="232668447">
      <w:bodyDiv w:val="1"/>
      <w:marLeft w:val="0"/>
      <w:marRight w:val="0"/>
      <w:marTop w:val="0"/>
      <w:marBottom w:val="0"/>
      <w:divBdr>
        <w:top w:val="none" w:sz="0" w:space="0" w:color="auto"/>
        <w:left w:val="none" w:sz="0" w:space="0" w:color="auto"/>
        <w:bottom w:val="none" w:sz="0" w:space="0" w:color="auto"/>
        <w:right w:val="none" w:sz="0" w:space="0" w:color="auto"/>
      </w:divBdr>
    </w:div>
    <w:div w:id="235669666">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4188194">
      <w:bodyDiv w:val="1"/>
      <w:marLeft w:val="0"/>
      <w:marRight w:val="0"/>
      <w:marTop w:val="0"/>
      <w:marBottom w:val="0"/>
      <w:divBdr>
        <w:top w:val="none" w:sz="0" w:space="0" w:color="auto"/>
        <w:left w:val="none" w:sz="0" w:space="0" w:color="auto"/>
        <w:bottom w:val="none" w:sz="0" w:space="0" w:color="auto"/>
        <w:right w:val="none" w:sz="0" w:space="0" w:color="auto"/>
      </w:divBdr>
      <w:divsChild>
        <w:div w:id="1710449511">
          <w:marLeft w:val="0"/>
          <w:marRight w:val="0"/>
          <w:marTop w:val="0"/>
          <w:marBottom w:val="0"/>
          <w:divBdr>
            <w:top w:val="none" w:sz="0" w:space="0" w:color="auto"/>
            <w:left w:val="none" w:sz="0" w:space="0" w:color="auto"/>
            <w:bottom w:val="none" w:sz="0" w:space="0" w:color="auto"/>
            <w:right w:val="none" w:sz="0" w:space="0" w:color="auto"/>
          </w:divBdr>
          <w:divsChild>
            <w:div w:id="1598634975">
              <w:marLeft w:val="0"/>
              <w:marRight w:val="0"/>
              <w:marTop w:val="0"/>
              <w:marBottom w:val="0"/>
              <w:divBdr>
                <w:top w:val="single" w:sz="6" w:space="0" w:color="DEDEDE"/>
                <w:left w:val="single" w:sz="6" w:space="0" w:color="DEDEDE"/>
                <w:bottom w:val="single" w:sz="6" w:space="0" w:color="DEDEDE"/>
                <w:right w:val="single" w:sz="6" w:space="0" w:color="DEDEDE"/>
              </w:divBdr>
              <w:divsChild>
                <w:div w:id="1284314189">
                  <w:marLeft w:val="0"/>
                  <w:marRight w:val="0"/>
                  <w:marTop w:val="0"/>
                  <w:marBottom w:val="0"/>
                  <w:divBdr>
                    <w:top w:val="none" w:sz="0" w:space="0" w:color="auto"/>
                    <w:left w:val="none" w:sz="0" w:space="0" w:color="auto"/>
                    <w:bottom w:val="none" w:sz="0" w:space="0" w:color="auto"/>
                    <w:right w:val="none" w:sz="0" w:space="0" w:color="auto"/>
                  </w:divBdr>
                  <w:divsChild>
                    <w:div w:id="198943824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4440505">
          <w:marLeft w:val="0"/>
          <w:marRight w:val="0"/>
          <w:marTop w:val="0"/>
          <w:marBottom w:val="0"/>
          <w:divBdr>
            <w:top w:val="none" w:sz="0" w:space="0" w:color="auto"/>
            <w:left w:val="none" w:sz="0" w:space="0" w:color="auto"/>
            <w:bottom w:val="none" w:sz="0" w:space="0" w:color="auto"/>
            <w:right w:val="none" w:sz="0" w:space="0" w:color="auto"/>
          </w:divBdr>
          <w:divsChild>
            <w:div w:id="1320691501">
              <w:marLeft w:val="0"/>
              <w:marRight w:val="0"/>
              <w:marTop w:val="0"/>
              <w:marBottom w:val="0"/>
              <w:divBdr>
                <w:top w:val="none" w:sz="0" w:space="0" w:color="auto"/>
                <w:left w:val="none" w:sz="0" w:space="0" w:color="auto"/>
                <w:bottom w:val="none" w:sz="0" w:space="0" w:color="auto"/>
                <w:right w:val="none" w:sz="0" w:space="0" w:color="auto"/>
              </w:divBdr>
              <w:divsChild>
                <w:div w:id="170224553">
                  <w:marLeft w:val="0"/>
                  <w:marRight w:val="0"/>
                  <w:marTop w:val="0"/>
                  <w:marBottom w:val="0"/>
                  <w:divBdr>
                    <w:top w:val="single" w:sz="6" w:space="8" w:color="EEEEEE"/>
                    <w:left w:val="none" w:sz="0" w:space="8" w:color="auto"/>
                    <w:bottom w:val="single" w:sz="6" w:space="8" w:color="EEEEEE"/>
                    <w:right w:val="single" w:sz="6" w:space="8" w:color="EEEEEE"/>
                  </w:divBdr>
                  <w:divsChild>
                    <w:div w:id="2407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130187">
      <w:bodyDiv w:val="1"/>
      <w:marLeft w:val="0"/>
      <w:marRight w:val="0"/>
      <w:marTop w:val="0"/>
      <w:marBottom w:val="0"/>
      <w:divBdr>
        <w:top w:val="none" w:sz="0" w:space="0" w:color="auto"/>
        <w:left w:val="none" w:sz="0" w:space="0" w:color="auto"/>
        <w:bottom w:val="none" w:sz="0" w:space="0" w:color="auto"/>
        <w:right w:val="none" w:sz="0" w:space="0" w:color="auto"/>
      </w:divBdr>
    </w:div>
    <w:div w:id="301928097">
      <w:bodyDiv w:val="1"/>
      <w:marLeft w:val="0"/>
      <w:marRight w:val="0"/>
      <w:marTop w:val="0"/>
      <w:marBottom w:val="0"/>
      <w:divBdr>
        <w:top w:val="none" w:sz="0" w:space="0" w:color="auto"/>
        <w:left w:val="none" w:sz="0" w:space="0" w:color="auto"/>
        <w:bottom w:val="none" w:sz="0" w:space="0" w:color="auto"/>
        <w:right w:val="none" w:sz="0" w:space="0" w:color="auto"/>
      </w:divBdr>
    </w:div>
    <w:div w:id="316499471">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40157460">
      <w:bodyDiv w:val="1"/>
      <w:marLeft w:val="0"/>
      <w:marRight w:val="0"/>
      <w:marTop w:val="0"/>
      <w:marBottom w:val="0"/>
      <w:divBdr>
        <w:top w:val="none" w:sz="0" w:space="0" w:color="auto"/>
        <w:left w:val="none" w:sz="0" w:space="0" w:color="auto"/>
        <w:bottom w:val="none" w:sz="0" w:space="0" w:color="auto"/>
        <w:right w:val="none" w:sz="0" w:space="0" w:color="auto"/>
      </w:divBdr>
    </w:div>
    <w:div w:id="344132861">
      <w:bodyDiv w:val="1"/>
      <w:marLeft w:val="0"/>
      <w:marRight w:val="0"/>
      <w:marTop w:val="0"/>
      <w:marBottom w:val="0"/>
      <w:divBdr>
        <w:top w:val="none" w:sz="0" w:space="0" w:color="auto"/>
        <w:left w:val="none" w:sz="0" w:space="0" w:color="auto"/>
        <w:bottom w:val="none" w:sz="0" w:space="0" w:color="auto"/>
        <w:right w:val="none" w:sz="0" w:space="0" w:color="auto"/>
      </w:divBdr>
    </w:div>
    <w:div w:id="347830558">
      <w:bodyDiv w:val="1"/>
      <w:marLeft w:val="0"/>
      <w:marRight w:val="0"/>
      <w:marTop w:val="0"/>
      <w:marBottom w:val="0"/>
      <w:divBdr>
        <w:top w:val="none" w:sz="0" w:space="0" w:color="auto"/>
        <w:left w:val="none" w:sz="0" w:space="0" w:color="auto"/>
        <w:bottom w:val="none" w:sz="0" w:space="0" w:color="auto"/>
        <w:right w:val="none" w:sz="0" w:space="0" w:color="auto"/>
      </w:divBdr>
    </w:div>
    <w:div w:id="359204018">
      <w:bodyDiv w:val="1"/>
      <w:marLeft w:val="0"/>
      <w:marRight w:val="0"/>
      <w:marTop w:val="0"/>
      <w:marBottom w:val="0"/>
      <w:divBdr>
        <w:top w:val="none" w:sz="0" w:space="0" w:color="auto"/>
        <w:left w:val="none" w:sz="0" w:space="0" w:color="auto"/>
        <w:bottom w:val="none" w:sz="0" w:space="0" w:color="auto"/>
        <w:right w:val="none" w:sz="0" w:space="0" w:color="auto"/>
      </w:divBdr>
    </w:div>
    <w:div w:id="368458470">
      <w:bodyDiv w:val="1"/>
      <w:marLeft w:val="0"/>
      <w:marRight w:val="0"/>
      <w:marTop w:val="0"/>
      <w:marBottom w:val="0"/>
      <w:divBdr>
        <w:top w:val="none" w:sz="0" w:space="0" w:color="auto"/>
        <w:left w:val="none" w:sz="0" w:space="0" w:color="auto"/>
        <w:bottom w:val="none" w:sz="0" w:space="0" w:color="auto"/>
        <w:right w:val="none" w:sz="0" w:space="0" w:color="auto"/>
      </w:divBdr>
    </w:div>
    <w:div w:id="379936947">
      <w:bodyDiv w:val="1"/>
      <w:marLeft w:val="0"/>
      <w:marRight w:val="0"/>
      <w:marTop w:val="0"/>
      <w:marBottom w:val="0"/>
      <w:divBdr>
        <w:top w:val="none" w:sz="0" w:space="0" w:color="auto"/>
        <w:left w:val="none" w:sz="0" w:space="0" w:color="auto"/>
        <w:bottom w:val="none" w:sz="0" w:space="0" w:color="auto"/>
        <w:right w:val="none" w:sz="0" w:space="0" w:color="auto"/>
      </w:divBdr>
    </w:div>
    <w:div w:id="395707592">
      <w:bodyDiv w:val="1"/>
      <w:marLeft w:val="0"/>
      <w:marRight w:val="0"/>
      <w:marTop w:val="0"/>
      <w:marBottom w:val="0"/>
      <w:divBdr>
        <w:top w:val="none" w:sz="0" w:space="0" w:color="auto"/>
        <w:left w:val="none" w:sz="0" w:space="0" w:color="auto"/>
        <w:bottom w:val="none" w:sz="0" w:space="0" w:color="auto"/>
        <w:right w:val="none" w:sz="0" w:space="0" w:color="auto"/>
      </w:divBdr>
    </w:div>
    <w:div w:id="407119408">
      <w:bodyDiv w:val="1"/>
      <w:marLeft w:val="0"/>
      <w:marRight w:val="0"/>
      <w:marTop w:val="0"/>
      <w:marBottom w:val="0"/>
      <w:divBdr>
        <w:top w:val="none" w:sz="0" w:space="0" w:color="auto"/>
        <w:left w:val="none" w:sz="0" w:space="0" w:color="auto"/>
        <w:bottom w:val="none" w:sz="0" w:space="0" w:color="auto"/>
        <w:right w:val="none" w:sz="0" w:space="0" w:color="auto"/>
      </w:divBdr>
    </w:div>
    <w:div w:id="439641060">
      <w:bodyDiv w:val="1"/>
      <w:marLeft w:val="0"/>
      <w:marRight w:val="0"/>
      <w:marTop w:val="0"/>
      <w:marBottom w:val="0"/>
      <w:divBdr>
        <w:top w:val="none" w:sz="0" w:space="0" w:color="auto"/>
        <w:left w:val="none" w:sz="0" w:space="0" w:color="auto"/>
        <w:bottom w:val="none" w:sz="0" w:space="0" w:color="auto"/>
        <w:right w:val="none" w:sz="0" w:space="0" w:color="auto"/>
      </w:divBdr>
    </w:div>
    <w:div w:id="449978340">
      <w:bodyDiv w:val="1"/>
      <w:marLeft w:val="0"/>
      <w:marRight w:val="0"/>
      <w:marTop w:val="0"/>
      <w:marBottom w:val="0"/>
      <w:divBdr>
        <w:top w:val="none" w:sz="0" w:space="0" w:color="auto"/>
        <w:left w:val="none" w:sz="0" w:space="0" w:color="auto"/>
        <w:bottom w:val="none" w:sz="0" w:space="0" w:color="auto"/>
        <w:right w:val="none" w:sz="0" w:space="0" w:color="auto"/>
      </w:divBdr>
      <w:divsChild>
        <w:div w:id="452941657">
          <w:marLeft w:val="0"/>
          <w:marRight w:val="0"/>
          <w:marTop w:val="0"/>
          <w:marBottom w:val="0"/>
          <w:divBdr>
            <w:top w:val="none" w:sz="0" w:space="0" w:color="auto"/>
            <w:left w:val="none" w:sz="0" w:space="0" w:color="auto"/>
            <w:bottom w:val="none" w:sz="0" w:space="0" w:color="auto"/>
            <w:right w:val="none" w:sz="0" w:space="0" w:color="auto"/>
          </w:divBdr>
          <w:divsChild>
            <w:div w:id="1715497875">
              <w:marLeft w:val="0"/>
              <w:marRight w:val="0"/>
              <w:marTop w:val="0"/>
              <w:marBottom w:val="0"/>
              <w:divBdr>
                <w:top w:val="single" w:sz="6" w:space="0" w:color="DEDEDE"/>
                <w:left w:val="single" w:sz="6" w:space="0" w:color="DEDEDE"/>
                <w:bottom w:val="single" w:sz="6" w:space="0" w:color="DEDEDE"/>
                <w:right w:val="single" w:sz="6" w:space="0" w:color="DEDEDE"/>
              </w:divBdr>
              <w:divsChild>
                <w:div w:id="671034197">
                  <w:marLeft w:val="0"/>
                  <w:marRight w:val="0"/>
                  <w:marTop w:val="0"/>
                  <w:marBottom w:val="0"/>
                  <w:divBdr>
                    <w:top w:val="none" w:sz="0" w:space="0" w:color="auto"/>
                    <w:left w:val="none" w:sz="0" w:space="0" w:color="auto"/>
                    <w:bottom w:val="none" w:sz="0" w:space="0" w:color="auto"/>
                    <w:right w:val="none" w:sz="0" w:space="0" w:color="auto"/>
                  </w:divBdr>
                  <w:divsChild>
                    <w:div w:id="160872980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77555558">
          <w:marLeft w:val="0"/>
          <w:marRight w:val="0"/>
          <w:marTop w:val="0"/>
          <w:marBottom w:val="0"/>
          <w:divBdr>
            <w:top w:val="none" w:sz="0" w:space="0" w:color="auto"/>
            <w:left w:val="none" w:sz="0" w:space="0" w:color="auto"/>
            <w:bottom w:val="none" w:sz="0" w:space="0" w:color="auto"/>
            <w:right w:val="none" w:sz="0" w:space="0" w:color="auto"/>
          </w:divBdr>
          <w:divsChild>
            <w:div w:id="318848943">
              <w:marLeft w:val="0"/>
              <w:marRight w:val="0"/>
              <w:marTop w:val="0"/>
              <w:marBottom w:val="0"/>
              <w:divBdr>
                <w:top w:val="none" w:sz="0" w:space="0" w:color="auto"/>
                <w:left w:val="none" w:sz="0" w:space="0" w:color="auto"/>
                <w:bottom w:val="none" w:sz="0" w:space="0" w:color="auto"/>
                <w:right w:val="none" w:sz="0" w:space="0" w:color="auto"/>
              </w:divBdr>
              <w:divsChild>
                <w:div w:id="334845545">
                  <w:marLeft w:val="0"/>
                  <w:marRight w:val="0"/>
                  <w:marTop w:val="0"/>
                  <w:marBottom w:val="0"/>
                  <w:divBdr>
                    <w:top w:val="single" w:sz="6" w:space="8" w:color="EEEEEE"/>
                    <w:left w:val="none" w:sz="0" w:space="8" w:color="auto"/>
                    <w:bottom w:val="single" w:sz="6" w:space="8" w:color="EEEEEE"/>
                    <w:right w:val="single" w:sz="6" w:space="8" w:color="EEEEEE"/>
                  </w:divBdr>
                  <w:divsChild>
                    <w:div w:id="33338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57915173">
      <w:bodyDiv w:val="1"/>
      <w:marLeft w:val="0"/>
      <w:marRight w:val="0"/>
      <w:marTop w:val="0"/>
      <w:marBottom w:val="0"/>
      <w:divBdr>
        <w:top w:val="none" w:sz="0" w:space="0" w:color="auto"/>
        <w:left w:val="none" w:sz="0" w:space="0" w:color="auto"/>
        <w:bottom w:val="none" w:sz="0" w:space="0" w:color="auto"/>
        <w:right w:val="none" w:sz="0" w:space="0" w:color="auto"/>
      </w:divBdr>
    </w:div>
    <w:div w:id="476728804">
      <w:bodyDiv w:val="1"/>
      <w:marLeft w:val="0"/>
      <w:marRight w:val="0"/>
      <w:marTop w:val="0"/>
      <w:marBottom w:val="0"/>
      <w:divBdr>
        <w:top w:val="none" w:sz="0" w:space="0" w:color="auto"/>
        <w:left w:val="none" w:sz="0" w:space="0" w:color="auto"/>
        <w:bottom w:val="none" w:sz="0" w:space="0" w:color="auto"/>
        <w:right w:val="none" w:sz="0" w:space="0" w:color="auto"/>
      </w:divBdr>
      <w:divsChild>
        <w:div w:id="316419061">
          <w:marLeft w:val="0"/>
          <w:marRight w:val="0"/>
          <w:marTop w:val="0"/>
          <w:marBottom w:val="0"/>
          <w:divBdr>
            <w:top w:val="none" w:sz="0" w:space="0" w:color="auto"/>
            <w:left w:val="none" w:sz="0" w:space="0" w:color="auto"/>
            <w:bottom w:val="none" w:sz="0" w:space="0" w:color="auto"/>
            <w:right w:val="none" w:sz="0" w:space="0" w:color="auto"/>
          </w:divBdr>
          <w:divsChild>
            <w:div w:id="1003821972">
              <w:marLeft w:val="0"/>
              <w:marRight w:val="0"/>
              <w:marTop w:val="0"/>
              <w:marBottom w:val="0"/>
              <w:divBdr>
                <w:top w:val="single" w:sz="6" w:space="0" w:color="DEDEDE"/>
                <w:left w:val="single" w:sz="6" w:space="0" w:color="DEDEDE"/>
                <w:bottom w:val="single" w:sz="6" w:space="0" w:color="DEDEDE"/>
                <w:right w:val="single" w:sz="6" w:space="0" w:color="DEDEDE"/>
              </w:divBdr>
              <w:divsChild>
                <w:div w:id="1854221877">
                  <w:marLeft w:val="0"/>
                  <w:marRight w:val="0"/>
                  <w:marTop w:val="0"/>
                  <w:marBottom w:val="0"/>
                  <w:divBdr>
                    <w:top w:val="none" w:sz="0" w:space="0" w:color="auto"/>
                    <w:left w:val="none" w:sz="0" w:space="0" w:color="auto"/>
                    <w:bottom w:val="none" w:sz="0" w:space="0" w:color="auto"/>
                    <w:right w:val="none" w:sz="0" w:space="0" w:color="auto"/>
                  </w:divBdr>
                  <w:divsChild>
                    <w:div w:id="6479735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89081781">
          <w:marLeft w:val="0"/>
          <w:marRight w:val="0"/>
          <w:marTop w:val="0"/>
          <w:marBottom w:val="0"/>
          <w:divBdr>
            <w:top w:val="none" w:sz="0" w:space="0" w:color="auto"/>
            <w:left w:val="none" w:sz="0" w:space="0" w:color="auto"/>
            <w:bottom w:val="none" w:sz="0" w:space="0" w:color="auto"/>
            <w:right w:val="none" w:sz="0" w:space="0" w:color="auto"/>
          </w:divBdr>
          <w:divsChild>
            <w:div w:id="1286086220">
              <w:marLeft w:val="0"/>
              <w:marRight w:val="0"/>
              <w:marTop w:val="0"/>
              <w:marBottom w:val="0"/>
              <w:divBdr>
                <w:top w:val="none" w:sz="0" w:space="0" w:color="auto"/>
                <w:left w:val="none" w:sz="0" w:space="0" w:color="auto"/>
                <w:bottom w:val="none" w:sz="0" w:space="0" w:color="auto"/>
                <w:right w:val="none" w:sz="0" w:space="0" w:color="auto"/>
              </w:divBdr>
              <w:divsChild>
                <w:div w:id="855577393">
                  <w:marLeft w:val="0"/>
                  <w:marRight w:val="0"/>
                  <w:marTop w:val="0"/>
                  <w:marBottom w:val="0"/>
                  <w:divBdr>
                    <w:top w:val="single" w:sz="6" w:space="8" w:color="EEEEEE"/>
                    <w:left w:val="none" w:sz="0" w:space="8" w:color="auto"/>
                    <w:bottom w:val="single" w:sz="6" w:space="8" w:color="EEEEEE"/>
                    <w:right w:val="single" w:sz="6" w:space="8" w:color="EEEEEE"/>
                  </w:divBdr>
                  <w:divsChild>
                    <w:div w:id="188174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3009531">
      <w:bodyDiv w:val="1"/>
      <w:marLeft w:val="0"/>
      <w:marRight w:val="0"/>
      <w:marTop w:val="0"/>
      <w:marBottom w:val="0"/>
      <w:divBdr>
        <w:top w:val="none" w:sz="0" w:space="0" w:color="auto"/>
        <w:left w:val="none" w:sz="0" w:space="0" w:color="auto"/>
        <w:bottom w:val="none" w:sz="0" w:space="0" w:color="auto"/>
        <w:right w:val="none" w:sz="0" w:space="0" w:color="auto"/>
      </w:divBdr>
    </w:div>
    <w:div w:id="493910199">
      <w:bodyDiv w:val="1"/>
      <w:marLeft w:val="0"/>
      <w:marRight w:val="0"/>
      <w:marTop w:val="0"/>
      <w:marBottom w:val="0"/>
      <w:divBdr>
        <w:top w:val="none" w:sz="0" w:space="0" w:color="auto"/>
        <w:left w:val="none" w:sz="0" w:space="0" w:color="auto"/>
        <w:bottom w:val="none" w:sz="0" w:space="0" w:color="auto"/>
        <w:right w:val="none" w:sz="0" w:space="0" w:color="auto"/>
      </w:divBdr>
    </w:div>
    <w:div w:id="494997594">
      <w:bodyDiv w:val="1"/>
      <w:marLeft w:val="0"/>
      <w:marRight w:val="0"/>
      <w:marTop w:val="0"/>
      <w:marBottom w:val="0"/>
      <w:divBdr>
        <w:top w:val="none" w:sz="0" w:space="0" w:color="auto"/>
        <w:left w:val="none" w:sz="0" w:space="0" w:color="auto"/>
        <w:bottom w:val="none" w:sz="0" w:space="0" w:color="auto"/>
        <w:right w:val="none" w:sz="0" w:space="0" w:color="auto"/>
      </w:divBdr>
    </w:div>
    <w:div w:id="529798948">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51963214">
      <w:bodyDiv w:val="1"/>
      <w:marLeft w:val="0"/>
      <w:marRight w:val="0"/>
      <w:marTop w:val="0"/>
      <w:marBottom w:val="0"/>
      <w:divBdr>
        <w:top w:val="none" w:sz="0" w:space="0" w:color="auto"/>
        <w:left w:val="none" w:sz="0" w:space="0" w:color="auto"/>
        <w:bottom w:val="none" w:sz="0" w:space="0" w:color="auto"/>
        <w:right w:val="none" w:sz="0" w:space="0" w:color="auto"/>
      </w:divBdr>
    </w:div>
    <w:div w:id="556862730">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2005709">
      <w:bodyDiv w:val="1"/>
      <w:marLeft w:val="0"/>
      <w:marRight w:val="0"/>
      <w:marTop w:val="0"/>
      <w:marBottom w:val="0"/>
      <w:divBdr>
        <w:top w:val="none" w:sz="0" w:space="0" w:color="auto"/>
        <w:left w:val="none" w:sz="0" w:space="0" w:color="auto"/>
        <w:bottom w:val="none" w:sz="0" w:space="0" w:color="auto"/>
        <w:right w:val="none" w:sz="0" w:space="0" w:color="auto"/>
      </w:divBdr>
    </w:div>
    <w:div w:id="589242494">
      <w:bodyDiv w:val="1"/>
      <w:marLeft w:val="0"/>
      <w:marRight w:val="0"/>
      <w:marTop w:val="0"/>
      <w:marBottom w:val="0"/>
      <w:divBdr>
        <w:top w:val="none" w:sz="0" w:space="0" w:color="auto"/>
        <w:left w:val="none" w:sz="0" w:space="0" w:color="auto"/>
        <w:bottom w:val="none" w:sz="0" w:space="0" w:color="auto"/>
        <w:right w:val="none" w:sz="0" w:space="0" w:color="auto"/>
      </w:divBdr>
    </w:div>
    <w:div w:id="608271861">
      <w:bodyDiv w:val="1"/>
      <w:marLeft w:val="0"/>
      <w:marRight w:val="0"/>
      <w:marTop w:val="0"/>
      <w:marBottom w:val="0"/>
      <w:divBdr>
        <w:top w:val="none" w:sz="0" w:space="0" w:color="auto"/>
        <w:left w:val="none" w:sz="0" w:space="0" w:color="auto"/>
        <w:bottom w:val="none" w:sz="0" w:space="0" w:color="auto"/>
        <w:right w:val="none" w:sz="0" w:space="0" w:color="auto"/>
      </w:divBdr>
    </w:div>
    <w:div w:id="610547362">
      <w:bodyDiv w:val="1"/>
      <w:marLeft w:val="0"/>
      <w:marRight w:val="0"/>
      <w:marTop w:val="0"/>
      <w:marBottom w:val="0"/>
      <w:divBdr>
        <w:top w:val="none" w:sz="0" w:space="0" w:color="auto"/>
        <w:left w:val="none" w:sz="0" w:space="0" w:color="auto"/>
        <w:bottom w:val="none" w:sz="0" w:space="0" w:color="auto"/>
        <w:right w:val="none" w:sz="0" w:space="0" w:color="auto"/>
      </w:divBdr>
    </w:div>
    <w:div w:id="617418994">
      <w:bodyDiv w:val="1"/>
      <w:marLeft w:val="0"/>
      <w:marRight w:val="0"/>
      <w:marTop w:val="0"/>
      <w:marBottom w:val="0"/>
      <w:divBdr>
        <w:top w:val="none" w:sz="0" w:space="0" w:color="auto"/>
        <w:left w:val="none" w:sz="0" w:space="0" w:color="auto"/>
        <w:bottom w:val="none" w:sz="0" w:space="0" w:color="auto"/>
        <w:right w:val="none" w:sz="0" w:space="0" w:color="auto"/>
      </w:divBdr>
    </w:div>
    <w:div w:id="653293384">
      <w:bodyDiv w:val="1"/>
      <w:marLeft w:val="0"/>
      <w:marRight w:val="0"/>
      <w:marTop w:val="0"/>
      <w:marBottom w:val="0"/>
      <w:divBdr>
        <w:top w:val="none" w:sz="0" w:space="0" w:color="auto"/>
        <w:left w:val="none" w:sz="0" w:space="0" w:color="auto"/>
        <w:bottom w:val="none" w:sz="0" w:space="0" w:color="auto"/>
        <w:right w:val="none" w:sz="0" w:space="0" w:color="auto"/>
      </w:divBdr>
      <w:divsChild>
        <w:div w:id="1974165678">
          <w:marLeft w:val="1166"/>
          <w:marRight w:val="0"/>
          <w:marTop w:val="0"/>
          <w:marBottom w:val="0"/>
          <w:divBdr>
            <w:top w:val="none" w:sz="0" w:space="0" w:color="auto"/>
            <w:left w:val="none" w:sz="0" w:space="0" w:color="auto"/>
            <w:bottom w:val="none" w:sz="0" w:space="0" w:color="auto"/>
            <w:right w:val="none" w:sz="0" w:space="0" w:color="auto"/>
          </w:divBdr>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7617302">
      <w:bodyDiv w:val="1"/>
      <w:marLeft w:val="0"/>
      <w:marRight w:val="0"/>
      <w:marTop w:val="0"/>
      <w:marBottom w:val="0"/>
      <w:divBdr>
        <w:top w:val="none" w:sz="0" w:space="0" w:color="auto"/>
        <w:left w:val="none" w:sz="0" w:space="0" w:color="auto"/>
        <w:bottom w:val="none" w:sz="0" w:space="0" w:color="auto"/>
        <w:right w:val="none" w:sz="0" w:space="0" w:color="auto"/>
      </w:divBdr>
      <w:divsChild>
        <w:div w:id="1551456086">
          <w:marLeft w:val="1886"/>
          <w:marRight w:val="0"/>
          <w:marTop w:val="0"/>
          <w:marBottom w:val="0"/>
          <w:divBdr>
            <w:top w:val="none" w:sz="0" w:space="0" w:color="auto"/>
            <w:left w:val="none" w:sz="0" w:space="0" w:color="auto"/>
            <w:bottom w:val="none" w:sz="0" w:space="0" w:color="auto"/>
            <w:right w:val="none" w:sz="0" w:space="0" w:color="auto"/>
          </w:divBdr>
        </w:div>
      </w:divsChild>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70838940">
      <w:bodyDiv w:val="1"/>
      <w:marLeft w:val="0"/>
      <w:marRight w:val="0"/>
      <w:marTop w:val="0"/>
      <w:marBottom w:val="0"/>
      <w:divBdr>
        <w:top w:val="none" w:sz="0" w:space="0" w:color="auto"/>
        <w:left w:val="none" w:sz="0" w:space="0" w:color="auto"/>
        <w:bottom w:val="none" w:sz="0" w:space="0" w:color="auto"/>
        <w:right w:val="none" w:sz="0" w:space="0" w:color="auto"/>
      </w:divBdr>
    </w:div>
    <w:div w:id="696589989">
      <w:bodyDiv w:val="1"/>
      <w:marLeft w:val="0"/>
      <w:marRight w:val="0"/>
      <w:marTop w:val="0"/>
      <w:marBottom w:val="0"/>
      <w:divBdr>
        <w:top w:val="none" w:sz="0" w:space="0" w:color="auto"/>
        <w:left w:val="none" w:sz="0" w:space="0" w:color="auto"/>
        <w:bottom w:val="none" w:sz="0" w:space="0" w:color="auto"/>
        <w:right w:val="none" w:sz="0" w:space="0" w:color="auto"/>
      </w:divBdr>
    </w:div>
    <w:div w:id="708336265">
      <w:bodyDiv w:val="1"/>
      <w:marLeft w:val="0"/>
      <w:marRight w:val="0"/>
      <w:marTop w:val="0"/>
      <w:marBottom w:val="0"/>
      <w:divBdr>
        <w:top w:val="none" w:sz="0" w:space="0" w:color="auto"/>
        <w:left w:val="none" w:sz="0" w:space="0" w:color="auto"/>
        <w:bottom w:val="none" w:sz="0" w:space="0" w:color="auto"/>
        <w:right w:val="none" w:sz="0" w:space="0" w:color="auto"/>
      </w:divBdr>
    </w:div>
    <w:div w:id="725954575">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8764491">
      <w:bodyDiv w:val="1"/>
      <w:marLeft w:val="0"/>
      <w:marRight w:val="0"/>
      <w:marTop w:val="0"/>
      <w:marBottom w:val="0"/>
      <w:divBdr>
        <w:top w:val="none" w:sz="0" w:space="0" w:color="auto"/>
        <w:left w:val="none" w:sz="0" w:space="0" w:color="auto"/>
        <w:bottom w:val="none" w:sz="0" w:space="0" w:color="auto"/>
        <w:right w:val="none" w:sz="0" w:space="0" w:color="auto"/>
      </w:divBdr>
      <w:divsChild>
        <w:div w:id="1126659649">
          <w:marLeft w:val="0"/>
          <w:marRight w:val="0"/>
          <w:marTop w:val="0"/>
          <w:marBottom w:val="0"/>
          <w:divBdr>
            <w:top w:val="none" w:sz="0" w:space="0" w:color="auto"/>
            <w:left w:val="none" w:sz="0" w:space="0" w:color="auto"/>
            <w:bottom w:val="none" w:sz="0" w:space="0" w:color="auto"/>
            <w:right w:val="none" w:sz="0" w:space="0" w:color="auto"/>
          </w:divBdr>
          <w:divsChild>
            <w:div w:id="676886762">
              <w:marLeft w:val="0"/>
              <w:marRight w:val="0"/>
              <w:marTop w:val="0"/>
              <w:marBottom w:val="0"/>
              <w:divBdr>
                <w:top w:val="single" w:sz="6" w:space="0" w:color="DEDEDE"/>
                <w:left w:val="single" w:sz="6" w:space="0" w:color="DEDEDE"/>
                <w:bottom w:val="single" w:sz="6" w:space="0" w:color="DEDEDE"/>
                <w:right w:val="single" w:sz="6" w:space="0" w:color="DEDEDE"/>
              </w:divBdr>
              <w:divsChild>
                <w:div w:id="1115830257">
                  <w:marLeft w:val="0"/>
                  <w:marRight w:val="0"/>
                  <w:marTop w:val="0"/>
                  <w:marBottom w:val="0"/>
                  <w:divBdr>
                    <w:top w:val="none" w:sz="0" w:space="0" w:color="auto"/>
                    <w:left w:val="none" w:sz="0" w:space="0" w:color="auto"/>
                    <w:bottom w:val="none" w:sz="0" w:space="0" w:color="auto"/>
                    <w:right w:val="none" w:sz="0" w:space="0" w:color="auto"/>
                  </w:divBdr>
                  <w:divsChild>
                    <w:div w:id="13919984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69315037">
          <w:marLeft w:val="0"/>
          <w:marRight w:val="0"/>
          <w:marTop w:val="0"/>
          <w:marBottom w:val="0"/>
          <w:divBdr>
            <w:top w:val="none" w:sz="0" w:space="0" w:color="auto"/>
            <w:left w:val="none" w:sz="0" w:space="0" w:color="auto"/>
            <w:bottom w:val="none" w:sz="0" w:space="0" w:color="auto"/>
            <w:right w:val="none" w:sz="0" w:space="0" w:color="auto"/>
          </w:divBdr>
          <w:divsChild>
            <w:div w:id="187566761">
              <w:marLeft w:val="0"/>
              <w:marRight w:val="0"/>
              <w:marTop w:val="0"/>
              <w:marBottom w:val="0"/>
              <w:divBdr>
                <w:top w:val="none" w:sz="0" w:space="0" w:color="auto"/>
                <w:left w:val="none" w:sz="0" w:space="0" w:color="auto"/>
                <w:bottom w:val="none" w:sz="0" w:space="0" w:color="auto"/>
                <w:right w:val="none" w:sz="0" w:space="0" w:color="auto"/>
              </w:divBdr>
              <w:divsChild>
                <w:div w:id="402457674">
                  <w:marLeft w:val="0"/>
                  <w:marRight w:val="0"/>
                  <w:marTop w:val="0"/>
                  <w:marBottom w:val="0"/>
                  <w:divBdr>
                    <w:top w:val="single" w:sz="6" w:space="8" w:color="EEEEEE"/>
                    <w:left w:val="none" w:sz="0" w:space="8" w:color="auto"/>
                    <w:bottom w:val="single" w:sz="6" w:space="8" w:color="EEEEEE"/>
                    <w:right w:val="single" w:sz="6" w:space="8" w:color="EEEEEE"/>
                  </w:divBdr>
                  <w:divsChild>
                    <w:div w:id="127926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778290">
      <w:bodyDiv w:val="1"/>
      <w:marLeft w:val="0"/>
      <w:marRight w:val="0"/>
      <w:marTop w:val="0"/>
      <w:marBottom w:val="0"/>
      <w:divBdr>
        <w:top w:val="none" w:sz="0" w:space="0" w:color="auto"/>
        <w:left w:val="none" w:sz="0" w:space="0" w:color="auto"/>
        <w:bottom w:val="none" w:sz="0" w:space="0" w:color="auto"/>
        <w:right w:val="none" w:sz="0" w:space="0" w:color="auto"/>
      </w:divBdr>
    </w:div>
    <w:div w:id="732969083">
      <w:bodyDiv w:val="1"/>
      <w:marLeft w:val="0"/>
      <w:marRight w:val="0"/>
      <w:marTop w:val="0"/>
      <w:marBottom w:val="0"/>
      <w:divBdr>
        <w:top w:val="none" w:sz="0" w:space="0" w:color="auto"/>
        <w:left w:val="none" w:sz="0" w:space="0" w:color="auto"/>
        <w:bottom w:val="none" w:sz="0" w:space="0" w:color="auto"/>
        <w:right w:val="none" w:sz="0" w:space="0" w:color="auto"/>
      </w:divBdr>
    </w:div>
    <w:div w:id="746683176">
      <w:bodyDiv w:val="1"/>
      <w:marLeft w:val="0"/>
      <w:marRight w:val="0"/>
      <w:marTop w:val="0"/>
      <w:marBottom w:val="0"/>
      <w:divBdr>
        <w:top w:val="none" w:sz="0" w:space="0" w:color="auto"/>
        <w:left w:val="none" w:sz="0" w:space="0" w:color="auto"/>
        <w:bottom w:val="none" w:sz="0" w:space="0" w:color="auto"/>
        <w:right w:val="none" w:sz="0" w:space="0" w:color="auto"/>
      </w:divBdr>
    </w:div>
    <w:div w:id="764419543">
      <w:bodyDiv w:val="1"/>
      <w:marLeft w:val="0"/>
      <w:marRight w:val="0"/>
      <w:marTop w:val="0"/>
      <w:marBottom w:val="0"/>
      <w:divBdr>
        <w:top w:val="none" w:sz="0" w:space="0" w:color="auto"/>
        <w:left w:val="none" w:sz="0" w:space="0" w:color="auto"/>
        <w:bottom w:val="none" w:sz="0" w:space="0" w:color="auto"/>
        <w:right w:val="none" w:sz="0" w:space="0" w:color="auto"/>
      </w:divBdr>
    </w:div>
    <w:div w:id="767241271">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86777879">
      <w:bodyDiv w:val="1"/>
      <w:marLeft w:val="0"/>
      <w:marRight w:val="0"/>
      <w:marTop w:val="0"/>
      <w:marBottom w:val="0"/>
      <w:divBdr>
        <w:top w:val="none" w:sz="0" w:space="0" w:color="auto"/>
        <w:left w:val="none" w:sz="0" w:space="0" w:color="auto"/>
        <w:bottom w:val="none" w:sz="0" w:space="0" w:color="auto"/>
        <w:right w:val="none" w:sz="0" w:space="0" w:color="auto"/>
      </w:divBdr>
    </w:div>
    <w:div w:id="793131696">
      <w:bodyDiv w:val="1"/>
      <w:marLeft w:val="0"/>
      <w:marRight w:val="0"/>
      <w:marTop w:val="0"/>
      <w:marBottom w:val="0"/>
      <w:divBdr>
        <w:top w:val="none" w:sz="0" w:space="0" w:color="auto"/>
        <w:left w:val="none" w:sz="0" w:space="0" w:color="auto"/>
        <w:bottom w:val="none" w:sz="0" w:space="0" w:color="auto"/>
        <w:right w:val="none" w:sz="0" w:space="0" w:color="auto"/>
      </w:divBdr>
    </w:div>
    <w:div w:id="797186754">
      <w:bodyDiv w:val="1"/>
      <w:marLeft w:val="0"/>
      <w:marRight w:val="0"/>
      <w:marTop w:val="0"/>
      <w:marBottom w:val="0"/>
      <w:divBdr>
        <w:top w:val="none" w:sz="0" w:space="0" w:color="auto"/>
        <w:left w:val="none" w:sz="0" w:space="0" w:color="auto"/>
        <w:bottom w:val="none" w:sz="0" w:space="0" w:color="auto"/>
        <w:right w:val="none" w:sz="0" w:space="0" w:color="auto"/>
      </w:divBdr>
    </w:div>
    <w:div w:id="800345242">
      <w:bodyDiv w:val="1"/>
      <w:marLeft w:val="0"/>
      <w:marRight w:val="0"/>
      <w:marTop w:val="0"/>
      <w:marBottom w:val="0"/>
      <w:divBdr>
        <w:top w:val="none" w:sz="0" w:space="0" w:color="auto"/>
        <w:left w:val="none" w:sz="0" w:space="0" w:color="auto"/>
        <w:bottom w:val="none" w:sz="0" w:space="0" w:color="auto"/>
        <w:right w:val="none" w:sz="0" w:space="0" w:color="auto"/>
      </w:divBdr>
    </w:div>
    <w:div w:id="801656290">
      <w:bodyDiv w:val="1"/>
      <w:marLeft w:val="0"/>
      <w:marRight w:val="0"/>
      <w:marTop w:val="0"/>
      <w:marBottom w:val="0"/>
      <w:divBdr>
        <w:top w:val="none" w:sz="0" w:space="0" w:color="auto"/>
        <w:left w:val="none" w:sz="0" w:space="0" w:color="auto"/>
        <w:bottom w:val="none" w:sz="0" w:space="0" w:color="auto"/>
        <w:right w:val="none" w:sz="0" w:space="0" w:color="auto"/>
      </w:divBdr>
    </w:div>
    <w:div w:id="807623351">
      <w:bodyDiv w:val="1"/>
      <w:marLeft w:val="0"/>
      <w:marRight w:val="0"/>
      <w:marTop w:val="0"/>
      <w:marBottom w:val="0"/>
      <w:divBdr>
        <w:top w:val="none" w:sz="0" w:space="0" w:color="auto"/>
        <w:left w:val="none" w:sz="0" w:space="0" w:color="auto"/>
        <w:bottom w:val="none" w:sz="0" w:space="0" w:color="auto"/>
        <w:right w:val="none" w:sz="0" w:space="0" w:color="auto"/>
      </w:divBdr>
    </w:div>
    <w:div w:id="808206462">
      <w:bodyDiv w:val="1"/>
      <w:marLeft w:val="0"/>
      <w:marRight w:val="0"/>
      <w:marTop w:val="0"/>
      <w:marBottom w:val="0"/>
      <w:divBdr>
        <w:top w:val="none" w:sz="0" w:space="0" w:color="auto"/>
        <w:left w:val="none" w:sz="0" w:space="0" w:color="auto"/>
        <w:bottom w:val="none" w:sz="0" w:space="0" w:color="auto"/>
        <w:right w:val="none" w:sz="0" w:space="0" w:color="auto"/>
      </w:divBdr>
    </w:div>
    <w:div w:id="809051324">
      <w:bodyDiv w:val="1"/>
      <w:marLeft w:val="0"/>
      <w:marRight w:val="0"/>
      <w:marTop w:val="0"/>
      <w:marBottom w:val="0"/>
      <w:divBdr>
        <w:top w:val="none" w:sz="0" w:space="0" w:color="auto"/>
        <w:left w:val="none" w:sz="0" w:space="0" w:color="auto"/>
        <w:bottom w:val="none" w:sz="0" w:space="0" w:color="auto"/>
        <w:right w:val="none" w:sz="0" w:space="0" w:color="auto"/>
      </w:divBdr>
    </w:div>
    <w:div w:id="813987345">
      <w:bodyDiv w:val="1"/>
      <w:marLeft w:val="0"/>
      <w:marRight w:val="0"/>
      <w:marTop w:val="0"/>
      <w:marBottom w:val="0"/>
      <w:divBdr>
        <w:top w:val="none" w:sz="0" w:space="0" w:color="auto"/>
        <w:left w:val="none" w:sz="0" w:space="0" w:color="auto"/>
        <w:bottom w:val="none" w:sz="0" w:space="0" w:color="auto"/>
        <w:right w:val="none" w:sz="0" w:space="0" w:color="auto"/>
      </w:divBdr>
    </w:div>
    <w:div w:id="821459134">
      <w:bodyDiv w:val="1"/>
      <w:marLeft w:val="0"/>
      <w:marRight w:val="0"/>
      <w:marTop w:val="0"/>
      <w:marBottom w:val="0"/>
      <w:divBdr>
        <w:top w:val="none" w:sz="0" w:space="0" w:color="auto"/>
        <w:left w:val="none" w:sz="0" w:space="0" w:color="auto"/>
        <w:bottom w:val="none" w:sz="0" w:space="0" w:color="auto"/>
        <w:right w:val="none" w:sz="0" w:space="0" w:color="auto"/>
      </w:divBdr>
    </w:div>
    <w:div w:id="838276912">
      <w:bodyDiv w:val="1"/>
      <w:marLeft w:val="0"/>
      <w:marRight w:val="0"/>
      <w:marTop w:val="0"/>
      <w:marBottom w:val="0"/>
      <w:divBdr>
        <w:top w:val="none" w:sz="0" w:space="0" w:color="auto"/>
        <w:left w:val="none" w:sz="0" w:space="0" w:color="auto"/>
        <w:bottom w:val="none" w:sz="0" w:space="0" w:color="auto"/>
        <w:right w:val="none" w:sz="0" w:space="0" w:color="auto"/>
      </w:divBdr>
    </w:div>
    <w:div w:id="841286407">
      <w:bodyDiv w:val="1"/>
      <w:marLeft w:val="0"/>
      <w:marRight w:val="0"/>
      <w:marTop w:val="0"/>
      <w:marBottom w:val="0"/>
      <w:divBdr>
        <w:top w:val="none" w:sz="0" w:space="0" w:color="auto"/>
        <w:left w:val="none" w:sz="0" w:space="0" w:color="auto"/>
        <w:bottom w:val="none" w:sz="0" w:space="0" w:color="auto"/>
        <w:right w:val="none" w:sz="0" w:space="0" w:color="auto"/>
      </w:divBdr>
    </w:div>
    <w:div w:id="844903665">
      <w:bodyDiv w:val="1"/>
      <w:marLeft w:val="0"/>
      <w:marRight w:val="0"/>
      <w:marTop w:val="0"/>
      <w:marBottom w:val="0"/>
      <w:divBdr>
        <w:top w:val="none" w:sz="0" w:space="0" w:color="auto"/>
        <w:left w:val="none" w:sz="0" w:space="0" w:color="auto"/>
        <w:bottom w:val="none" w:sz="0" w:space="0" w:color="auto"/>
        <w:right w:val="none" w:sz="0" w:space="0" w:color="auto"/>
      </w:divBdr>
    </w:div>
    <w:div w:id="845481257">
      <w:bodyDiv w:val="1"/>
      <w:marLeft w:val="0"/>
      <w:marRight w:val="0"/>
      <w:marTop w:val="0"/>
      <w:marBottom w:val="0"/>
      <w:divBdr>
        <w:top w:val="none" w:sz="0" w:space="0" w:color="auto"/>
        <w:left w:val="none" w:sz="0" w:space="0" w:color="auto"/>
        <w:bottom w:val="none" w:sz="0" w:space="0" w:color="auto"/>
        <w:right w:val="none" w:sz="0" w:space="0" w:color="auto"/>
      </w:divBdr>
    </w:div>
    <w:div w:id="863127928">
      <w:bodyDiv w:val="1"/>
      <w:marLeft w:val="0"/>
      <w:marRight w:val="0"/>
      <w:marTop w:val="0"/>
      <w:marBottom w:val="0"/>
      <w:divBdr>
        <w:top w:val="none" w:sz="0" w:space="0" w:color="auto"/>
        <w:left w:val="none" w:sz="0" w:space="0" w:color="auto"/>
        <w:bottom w:val="none" w:sz="0" w:space="0" w:color="auto"/>
        <w:right w:val="none" w:sz="0" w:space="0" w:color="auto"/>
      </w:divBdr>
    </w:div>
    <w:div w:id="863136931">
      <w:bodyDiv w:val="1"/>
      <w:marLeft w:val="0"/>
      <w:marRight w:val="0"/>
      <w:marTop w:val="0"/>
      <w:marBottom w:val="0"/>
      <w:divBdr>
        <w:top w:val="none" w:sz="0" w:space="0" w:color="auto"/>
        <w:left w:val="none" w:sz="0" w:space="0" w:color="auto"/>
        <w:bottom w:val="none" w:sz="0" w:space="0" w:color="auto"/>
        <w:right w:val="none" w:sz="0" w:space="0" w:color="auto"/>
      </w:divBdr>
    </w:div>
    <w:div w:id="867449911">
      <w:bodyDiv w:val="1"/>
      <w:marLeft w:val="0"/>
      <w:marRight w:val="0"/>
      <w:marTop w:val="0"/>
      <w:marBottom w:val="0"/>
      <w:divBdr>
        <w:top w:val="none" w:sz="0" w:space="0" w:color="auto"/>
        <w:left w:val="none" w:sz="0" w:space="0" w:color="auto"/>
        <w:bottom w:val="none" w:sz="0" w:space="0" w:color="auto"/>
        <w:right w:val="none" w:sz="0" w:space="0" w:color="auto"/>
      </w:divBdr>
    </w:div>
    <w:div w:id="899168670">
      <w:bodyDiv w:val="1"/>
      <w:marLeft w:val="0"/>
      <w:marRight w:val="0"/>
      <w:marTop w:val="0"/>
      <w:marBottom w:val="0"/>
      <w:divBdr>
        <w:top w:val="none" w:sz="0" w:space="0" w:color="auto"/>
        <w:left w:val="none" w:sz="0" w:space="0" w:color="auto"/>
        <w:bottom w:val="none" w:sz="0" w:space="0" w:color="auto"/>
        <w:right w:val="none" w:sz="0" w:space="0" w:color="auto"/>
      </w:divBdr>
    </w:div>
    <w:div w:id="905992143">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20600368">
      <w:bodyDiv w:val="1"/>
      <w:marLeft w:val="0"/>
      <w:marRight w:val="0"/>
      <w:marTop w:val="0"/>
      <w:marBottom w:val="0"/>
      <w:divBdr>
        <w:top w:val="none" w:sz="0" w:space="0" w:color="auto"/>
        <w:left w:val="none" w:sz="0" w:space="0" w:color="auto"/>
        <w:bottom w:val="none" w:sz="0" w:space="0" w:color="auto"/>
        <w:right w:val="none" w:sz="0" w:space="0" w:color="auto"/>
      </w:divBdr>
    </w:div>
    <w:div w:id="922490671">
      <w:bodyDiv w:val="1"/>
      <w:marLeft w:val="0"/>
      <w:marRight w:val="0"/>
      <w:marTop w:val="0"/>
      <w:marBottom w:val="0"/>
      <w:divBdr>
        <w:top w:val="none" w:sz="0" w:space="0" w:color="auto"/>
        <w:left w:val="none" w:sz="0" w:space="0" w:color="auto"/>
        <w:bottom w:val="none" w:sz="0" w:space="0" w:color="auto"/>
        <w:right w:val="none" w:sz="0" w:space="0" w:color="auto"/>
      </w:divBdr>
      <w:divsChild>
        <w:div w:id="1174298292">
          <w:marLeft w:val="0"/>
          <w:marRight w:val="0"/>
          <w:marTop w:val="0"/>
          <w:marBottom w:val="0"/>
          <w:divBdr>
            <w:top w:val="none" w:sz="0" w:space="0" w:color="auto"/>
            <w:left w:val="none" w:sz="0" w:space="0" w:color="auto"/>
            <w:bottom w:val="none" w:sz="0" w:space="0" w:color="auto"/>
            <w:right w:val="none" w:sz="0" w:space="0" w:color="auto"/>
          </w:divBdr>
          <w:divsChild>
            <w:div w:id="323171493">
              <w:marLeft w:val="0"/>
              <w:marRight w:val="0"/>
              <w:marTop w:val="0"/>
              <w:marBottom w:val="0"/>
              <w:divBdr>
                <w:top w:val="single" w:sz="6" w:space="0" w:color="4395FF"/>
                <w:left w:val="single" w:sz="6" w:space="0" w:color="4395FF"/>
                <w:bottom w:val="single" w:sz="6" w:space="0" w:color="4395FF"/>
                <w:right w:val="single" w:sz="6" w:space="0" w:color="4395FF"/>
              </w:divBdr>
              <w:divsChild>
                <w:div w:id="1864400355">
                  <w:marLeft w:val="0"/>
                  <w:marRight w:val="0"/>
                  <w:marTop w:val="0"/>
                  <w:marBottom w:val="0"/>
                  <w:divBdr>
                    <w:top w:val="none" w:sz="0" w:space="0" w:color="auto"/>
                    <w:left w:val="none" w:sz="0" w:space="0" w:color="auto"/>
                    <w:bottom w:val="none" w:sz="0" w:space="0" w:color="auto"/>
                    <w:right w:val="none" w:sz="0" w:space="0" w:color="auto"/>
                  </w:divBdr>
                  <w:divsChild>
                    <w:div w:id="20495212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32660602">
          <w:marLeft w:val="0"/>
          <w:marRight w:val="0"/>
          <w:marTop w:val="0"/>
          <w:marBottom w:val="0"/>
          <w:divBdr>
            <w:top w:val="none" w:sz="0" w:space="0" w:color="auto"/>
            <w:left w:val="none" w:sz="0" w:space="0" w:color="auto"/>
            <w:bottom w:val="none" w:sz="0" w:space="0" w:color="auto"/>
            <w:right w:val="none" w:sz="0" w:space="0" w:color="auto"/>
          </w:divBdr>
          <w:divsChild>
            <w:div w:id="293751870">
              <w:marLeft w:val="0"/>
              <w:marRight w:val="0"/>
              <w:marTop w:val="0"/>
              <w:marBottom w:val="0"/>
              <w:divBdr>
                <w:top w:val="none" w:sz="0" w:space="0" w:color="auto"/>
                <w:left w:val="none" w:sz="0" w:space="0" w:color="auto"/>
                <w:bottom w:val="none" w:sz="0" w:space="0" w:color="auto"/>
                <w:right w:val="none" w:sz="0" w:space="0" w:color="auto"/>
              </w:divBdr>
              <w:divsChild>
                <w:div w:id="961499709">
                  <w:marLeft w:val="0"/>
                  <w:marRight w:val="0"/>
                  <w:marTop w:val="0"/>
                  <w:marBottom w:val="0"/>
                  <w:divBdr>
                    <w:top w:val="single" w:sz="6" w:space="8" w:color="EEEEEE"/>
                    <w:left w:val="none" w:sz="0" w:space="0" w:color="auto"/>
                    <w:bottom w:val="single" w:sz="6" w:space="8" w:color="EEEEEE"/>
                    <w:right w:val="single" w:sz="6" w:space="8" w:color="EEEEEE"/>
                  </w:divBdr>
                  <w:divsChild>
                    <w:div w:id="8702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60502464">
      <w:bodyDiv w:val="1"/>
      <w:marLeft w:val="0"/>
      <w:marRight w:val="0"/>
      <w:marTop w:val="0"/>
      <w:marBottom w:val="0"/>
      <w:divBdr>
        <w:top w:val="none" w:sz="0" w:space="0" w:color="auto"/>
        <w:left w:val="none" w:sz="0" w:space="0" w:color="auto"/>
        <w:bottom w:val="none" w:sz="0" w:space="0" w:color="auto"/>
        <w:right w:val="none" w:sz="0" w:space="0" w:color="auto"/>
      </w:divBdr>
    </w:div>
    <w:div w:id="965282036">
      <w:bodyDiv w:val="1"/>
      <w:marLeft w:val="0"/>
      <w:marRight w:val="0"/>
      <w:marTop w:val="0"/>
      <w:marBottom w:val="0"/>
      <w:divBdr>
        <w:top w:val="none" w:sz="0" w:space="0" w:color="auto"/>
        <w:left w:val="none" w:sz="0" w:space="0" w:color="auto"/>
        <w:bottom w:val="none" w:sz="0" w:space="0" w:color="auto"/>
        <w:right w:val="none" w:sz="0" w:space="0" w:color="auto"/>
      </w:divBdr>
    </w:div>
    <w:div w:id="970136551">
      <w:bodyDiv w:val="1"/>
      <w:marLeft w:val="0"/>
      <w:marRight w:val="0"/>
      <w:marTop w:val="0"/>
      <w:marBottom w:val="0"/>
      <w:divBdr>
        <w:top w:val="none" w:sz="0" w:space="0" w:color="auto"/>
        <w:left w:val="none" w:sz="0" w:space="0" w:color="auto"/>
        <w:bottom w:val="none" w:sz="0" w:space="0" w:color="auto"/>
        <w:right w:val="none" w:sz="0" w:space="0" w:color="auto"/>
      </w:divBdr>
    </w:div>
    <w:div w:id="981468844">
      <w:bodyDiv w:val="1"/>
      <w:marLeft w:val="0"/>
      <w:marRight w:val="0"/>
      <w:marTop w:val="0"/>
      <w:marBottom w:val="0"/>
      <w:divBdr>
        <w:top w:val="none" w:sz="0" w:space="0" w:color="auto"/>
        <w:left w:val="none" w:sz="0" w:space="0" w:color="auto"/>
        <w:bottom w:val="none" w:sz="0" w:space="0" w:color="auto"/>
        <w:right w:val="none" w:sz="0" w:space="0" w:color="auto"/>
      </w:divBdr>
    </w:div>
    <w:div w:id="991103220">
      <w:bodyDiv w:val="1"/>
      <w:marLeft w:val="0"/>
      <w:marRight w:val="0"/>
      <w:marTop w:val="0"/>
      <w:marBottom w:val="0"/>
      <w:divBdr>
        <w:top w:val="none" w:sz="0" w:space="0" w:color="auto"/>
        <w:left w:val="none" w:sz="0" w:space="0" w:color="auto"/>
        <w:bottom w:val="none" w:sz="0" w:space="0" w:color="auto"/>
        <w:right w:val="none" w:sz="0" w:space="0" w:color="auto"/>
      </w:divBdr>
    </w:div>
    <w:div w:id="1005017644">
      <w:bodyDiv w:val="1"/>
      <w:marLeft w:val="0"/>
      <w:marRight w:val="0"/>
      <w:marTop w:val="0"/>
      <w:marBottom w:val="0"/>
      <w:divBdr>
        <w:top w:val="none" w:sz="0" w:space="0" w:color="auto"/>
        <w:left w:val="none" w:sz="0" w:space="0" w:color="auto"/>
        <w:bottom w:val="none" w:sz="0" w:space="0" w:color="auto"/>
        <w:right w:val="none" w:sz="0" w:space="0" w:color="auto"/>
      </w:divBdr>
    </w:div>
    <w:div w:id="1023555235">
      <w:bodyDiv w:val="1"/>
      <w:marLeft w:val="0"/>
      <w:marRight w:val="0"/>
      <w:marTop w:val="0"/>
      <w:marBottom w:val="0"/>
      <w:divBdr>
        <w:top w:val="none" w:sz="0" w:space="0" w:color="auto"/>
        <w:left w:val="none" w:sz="0" w:space="0" w:color="auto"/>
        <w:bottom w:val="none" w:sz="0" w:space="0" w:color="auto"/>
        <w:right w:val="none" w:sz="0" w:space="0" w:color="auto"/>
      </w:divBdr>
    </w:div>
    <w:div w:id="1027876119">
      <w:bodyDiv w:val="1"/>
      <w:marLeft w:val="0"/>
      <w:marRight w:val="0"/>
      <w:marTop w:val="0"/>
      <w:marBottom w:val="0"/>
      <w:divBdr>
        <w:top w:val="none" w:sz="0" w:space="0" w:color="auto"/>
        <w:left w:val="none" w:sz="0" w:space="0" w:color="auto"/>
        <w:bottom w:val="none" w:sz="0" w:space="0" w:color="auto"/>
        <w:right w:val="none" w:sz="0" w:space="0" w:color="auto"/>
      </w:divBdr>
    </w:div>
    <w:div w:id="1034573936">
      <w:bodyDiv w:val="1"/>
      <w:marLeft w:val="0"/>
      <w:marRight w:val="0"/>
      <w:marTop w:val="0"/>
      <w:marBottom w:val="0"/>
      <w:divBdr>
        <w:top w:val="none" w:sz="0" w:space="0" w:color="auto"/>
        <w:left w:val="none" w:sz="0" w:space="0" w:color="auto"/>
        <w:bottom w:val="none" w:sz="0" w:space="0" w:color="auto"/>
        <w:right w:val="none" w:sz="0" w:space="0" w:color="auto"/>
      </w:divBdr>
    </w:div>
    <w:div w:id="1055158530">
      <w:bodyDiv w:val="1"/>
      <w:marLeft w:val="0"/>
      <w:marRight w:val="0"/>
      <w:marTop w:val="0"/>
      <w:marBottom w:val="0"/>
      <w:divBdr>
        <w:top w:val="none" w:sz="0" w:space="0" w:color="auto"/>
        <w:left w:val="none" w:sz="0" w:space="0" w:color="auto"/>
        <w:bottom w:val="none" w:sz="0" w:space="0" w:color="auto"/>
        <w:right w:val="none" w:sz="0" w:space="0" w:color="auto"/>
      </w:divBdr>
    </w:div>
    <w:div w:id="1069380306">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84497155">
      <w:bodyDiv w:val="1"/>
      <w:marLeft w:val="0"/>
      <w:marRight w:val="0"/>
      <w:marTop w:val="0"/>
      <w:marBottom w:val="0"/>
      <w:divBdr>
        <w:top w:val="none" w:sz="0" w:space="0" w:color="auto"/>
        <w:left w:val="none" w:sz="0" w:space="0" w:color="auto"/>
        <w:bottom w:val="none" w:sz="0" w:space="0" w:color="auto"/>
        <w:right w:val="none" w:sz="0" w:space="0" w:color="auto"/>
      </w:divBdr>
    </w:div>
    <w:div w:id="1085420059">
      <w:bodyDiv w:val="1"/>
      <w:marLeft w:val="0"/>
      <w:marRight w:val="0"/>
      <w:marTop w:val="0"/>
      <w:marBottom w:val="0"/>
      <w:divBdr>
        <w:top w:val="none" w:sz="0" w:space="0" w:color="auto"/>
        <w:left w:val="none" w:sz="0" w:space="0" w:color="auto"/>
        <w:bottom w:val="none" w:sz="0" w:space="0" w:color="auto"/>
        <w:right w:val="none" w:sz="0" w:space="0" w:color="auto"/>
      </w:divBdr>
    </w:div>
    <w:div w:id="1113936112">
      <w:bodyDiv w:val="1"/>
      <w:marLeft w:val="0"/>
      <w:marRight w:val="0"/>
      <w:marTop w:val="0"/>
      <w:marBottom w:val="0"/>
      <w:divBdr>
        <w:top w:val="none" w:sz="0" w:space="0" w:color="auto"/>
        <w:left w:val="none" w:sz="0" w:space="0" w:color="auto"/>
        <w:bottom w:val="none" w:sz="0" w:space="0" w:color="auto"/>
        <w:right w:val="none" w:sz="0" w:space="0" w:color="auto"/>
      </w:divBdr>
    </w:div>
    <w:div w:id="1120690404">
      <w:bodyDiv w:val="1"/>
      <w:marLeft w:val="0"/>
      <w:marRight w:val="0"/>
      <w:marTop w:val="0"/>
      <w:marBottom w:val="0"/>
      <w:divBdr>
        <w:top w:val="none" w:sz="0" w:space="0" w:color="auto"/>
        <w:left w:val="none" w:sz="0" w:space="0" w:color="auto"/>
        <w:bottom w:val="none" w:sz="0" w:space="0" w:color="auto"/>
        <w:right w:val="none" w:sz="0" w:space="0" w:color="auto"/>
      </w:divBdr>
    </w:div>
    <w:div w:id="112146259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23621553">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74493738">
      <w:bodyDiv w:val="1"/>
      <w:marLeft w:val="0"/>
      <w:marRight w:val="0"/>
      <w:marTop w:val="0"/>
      <w:marBottom w:val="0"/>
      <w:divBdr>
        <w:top w:val="none" w:sz="0" w:space="0" w:color="auto"/>
        <w:left w:val="none" w:sz="0" w:space="0" w:color="auto"/>
        <w:bottom w:val="none" w:sz="0" w:space="0" w:color="auto"/>
        <w:right w:val="none" w:sz="0" w:space="0" w:color="auto"/>
      </w:divBdr>
    </w:div>
    <w:div w:id="1180704999">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53514276">
      <w:bodyDiv w:val="1"/>
      <w:marLeft w:val="0"/>
      <w:marRight w:val="0"/>
      <w:marTop w:val="0"/>
      <w:marBottom w:val="0"/>
      <w:divBdr>
        <w:top w:val="none" w:sz="0" w:space="0" w:color="auto"/>
        <w:left w:val="none" w:sz="0" w:space="0" w:color="auto"/>
        <w:bottom w:val="none" w:sz="0" w:space="0" w:color="auto"/>
        <w:right w:val="none" w:sz="0" w:space="0" w:color="auto"/>
      </w:divBdr>
    </w:div>
    <w:div w:id="1260333886">
      <w:bodyDiv w:val="1"/>
      <w:marLeft w:val="0"/>
      <w:marRight w:val="0"/>
      <w:marTop w:val="0"/>
      <w:marBottom w:val="0"/>
      <w:divBdr>
        <w:top w:val="none" w:sz="0" w:space="0" w:color="auto"/>
        <w:left w:val="none" w:sz="0" w:space="0" w:color="auto"/>
        <w:bottom w:val="none" w:sz="0" w:space="0" w:color="auto"/>
        <w:right w:val="none" w:sz="0" w:space="0" w:color="auto"/>
      </w:divBdr>
    </w:div>
    <w:div w:id="1261379599">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2876478">
      <w:bodyDiv w:val="1"/>
      <w:marLeft w:val="0"/>
      <w:marRight w:val="0"/>
      <w:marTop w:val="0"/>
      <w:marBottom w:val="0"/>
      <w:divBdr>
        <w:top w:val="none" w:sz="0" w:space="0" w:color="auto"/>
        <w:left w:val="none" w:sz="0" w:space="0" w:color="auto"/>
        <w:bottom w:val="none" w:sz="0" w:space="0" w:color="auto"/>
        <w:right w:val="none" w:sz="0" w:space="0" w:color="auto"/>
      </w:divBdr>
    </w:div>
    <w:div w:id="1289430065">
      <w:bodyDiv w:val="1"/>
      <w:marLeft w:val="0"/>
      <w:marRight w:val="0"/>
      <w:marTop w:val="0"/>
      <w:marBottom w:val="0"/>
      <w:divBdr>
        <w:top w:val="none" w:sz="0" w:space="0" w:color="auto"/>
        <w:left w:val="none" w:sz="0" w:space="0" w:color="auto"/>
        <w:bottom w:val="none" w:sz="0" w:space="0" w:color="auto"/>
        <w:right w:val="none" w:sz="0" w:space="0" w:color="auto"/>
      </w:divBdr>
    </w:div>
    <w:div w:id="1290166483">
      <w:bodyDiv w:val="1"/>
      <w:marLeft w:val="0"/>
      <w:marRight w:val="0"/>
      <w:marTop w:val="0"/>
      <w:marBottom w:val="0"/>
      <w:divBdr>
        <w:top w:val="none" w:sz="0" w:space="0" w:color="auto"/>
        <w:left w:val="none" w:sz="0" w:space="0" w:color="auto"/>
        <w:bottom w:val="none" w:sz="0" w:space="0" w:color="auto"/>
        <w:right w:val="none" w:sz="0" w:space="0" w:color="auto"/>
      </w:divBdr>
    </w:div>
    <w:div w:id="1308709537">
      <w:bodyDiv w:val="1"/>
      <w:marLeft w:val="0"/>
      <w:marRight w:val="0"/>
      <w:marTop w:val="0"/>
      <w:marBottom w:val="0"/>
      <w:divBdr>
        <w:top w:val="none" w:sz="0" w:space="0" w:color="auto"/>
        <w:left w:val="none" w:sz="0" w:space="0" w:color="auto"/>
        <w:bottom w:val="none" w:sz="0" w:space="0" w:color="auto"/>
        <w:right w:val="none" w:sz="0" w:space="0" w:color="auto"/>
      </w:divBdr>
    </w:div>
    <w:div w:id="1317495675">
      <w:bodyDiv w:val="1"/>
      <w:marLeft w:val="0"/>
      <w:marRight w:val="0"/>
      <w:marTop w:val="0"/>
      <w:marBottom w:val="0"/>
      <w:divBdr>
        <w:top w:val="none" w:sz="0" w:space="0" w:color="auto"/>
        <w:left w:val="none" w:sz="0" w:space="0" w:color="auto"/>
        <w:bottom w:val="none" w:sz="0" w:space="0" w:color="auto"/>
        <w:right w:val="none" w:sz="0" w:space="0" w:color="auto"/>
      </w:divBdr>
    </w:div>
    <w:div w:id="1340280281">
      <w:bodyDiv w:val="1"/>
      <w:marLeft w:val="0"/>
      <w:marRight w:val="0"/>
      <w:marTop w:val="0"/>
      <w:marBottom w:val="0"/>
      <w:divBdr>
        <w:top w:val="none" w:sz="0" w:space="0" w:color="auto"/>
        <w:left w:val="none" w:sz="0" w:space="0" w:color="auto"/>
        <w:bottom w:val="none" w:sz="0" w:space="0" w:color="auto"/>
        <w:right w:val="none" w:sz="0" w:space="0" w:color="auto"/>
      </w:divBdr>
    </w:div>
    <w:div w:id="1342971372">
      <w:bodyDiv w:val="1"/>
      <w:marLeft w:val="0"/>
      <w:marRight w:val="0"/>
      <w:marTop w:val="0"/>
      <w:marBottom w:val="0"/>
      <w:divBdr>
        <w:top w:val="none" w:sz="0" w:space="0" w:color="auto"/>
        <w:left w:val="none" w:sz="0" w:space="0" w:color="auto"/>
        <w:bottom w:val="none" w:sz="0" w:space="0" w:color="auto"/>
        <w:right w:val="none" w:sz="0" w:space="0" w:color="auto"/>
      </w:divBdr>
    </w:div>
    <w:div w:id="1345084418">
      <w:bodyDiv w:val="1"/>
      <w:marLeft w:val="0"/>
      <w:marRight w:val="0"/>
      <w:marTop w:val="0"/>
      <w:marBottom w:val="0"/>
      <w:divBdr>
        <w:top w:val="none" w:sz="0" w:space="0" w:color="auto"/>
        <w:left w:val="none" w:sz="0" w:space="0" w:color="auto"/>
        <w:bottom w:val="none" w:sz="0" w:space="0" w:color="auto"/>
        <w:right w:val="none" w:sz="0" w:space="0" w:color="auto"/>
      </w:divBdr>
    </w:div>
    <w:div w:id="1356736654">
      <w:bodyDiv w:val="1"/>
      <w:marLeft w:val="0"/>
      <w:marRight w:val="0"/>
      <w:marTop w:val="0"/>
      <w:marBottom w:val="0"/>
      <w:divBdr>
        <w:top w:val="none" w:sz="0" w:space="0" w:color="auto"/>
        <w:left w:val="none" w:sz="0" w:space="0" w:color="auto"/>
        <w:bottom w:val="none" w:sz="0" w:space="0" w:color="auto"/>
        <w:right w:val="none" w:sz="0" w:space="0" w:color="auto"/>
      </w:divBdr>
    </w:div>
    <w:div w:id="1386753861">
      <w:bodyDiv w:val="1"/>
      <w:marLeft w:val="0"/>
      <w:marRight w:val="0"/>
      <w:marTop w:val="0"/>
      <w:marBottom w:val="0"/>
      <w:divBdr>
        <w:top w:val="none" w:sz="0" w:space="0" w:color="auto"/>
        <w:left w:val="none" w:sz="0" w:space="0" w:color="auto"/>
        <w:bottom w:val="none" w:sz="0" w:space="0" w:color="auto"/>
        <w:right w:val="none" w:sz="0" w:space="0" w:color="auto"/>
      </w:divBdr>
    </w:div>
    <w:div w:id="1388912018">
      <w:bodyDiv w:val="1"/>
      <w:marLeft w:val="0"/>
      <w:marRight w:val="0"/>
      <w:marTop w:val="0"/>
      <w:marBottom w:val="0"/>
      <w:divBdr>
        <w:top w:val="none" w:sz="0" w:space="0" w:color="auto"/>
        <w:left w:val="none" w:sz="0" w:space="0" w:color="auto"/>
        <w:bottom w:val="none" w:sz="0" w:space="0" w:color="auto"/>
        <w:right w:val="none" w:sz="0" w:space="0" w:color="auto"/>
      </w:divBdr>
    </w:div>
    <w:div w:id="1404374628">
      <w:bodyDiv w:val="1"/>
      <w:marLeft w:val="0"/>
      <w:marRight w:val="0"/>
      <w:marTop w:val="0"/>
      <w:marBottom w:val="0"/>
      <w:divBdr>
        <w:top w:val="none" w:sz="0" w:space="0" w:color="auto"/>
        <w:left w:val="none" w:sz="0" w:space="0" w:color="auto"/>
        <w:bottom w:val="none" w:sz="0" w:space="0" w:color="auto"/>
        <w:right w:val="none" w:sz="0" w:space="0" w:color="auto"/>
      </w:divBdr>
    </w:div>
    <w:div w:id="1404403642">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45926923">
      <w:bodyDiv w:val="1"/>
      <w:marLeft w:val="0"/>
      <w:marRight w:val="0"/>
      <w:marTop w:val="0"/>
      <w:marBottom w:val="0"/>
      <w:divBdr>
        <w:top w:val="none" w:sz="0" w:space="0" w:color="auto"/>
        <w:left w:val="none" w:sz="0" w:space="0" w:color="auto"/>
        <w:bottom w:val="none" w:sz="0" w:space="0" w:color="auto"/>
        <w:right w:val="none" w:sz="0" w:space="0" w:color="auto"/>
      </w:divBdr>
      <w:divsChild>
        <w:div w:id="346760974">
          <w:marLeft w:val="1886"/>
          <w:marRight w:val="0"/>
          <w:marTop w:val="0"/>
          <w:marBottom w:val="0"/>
          <w:divBdr>
            <w:top w:val="none" w:sz="0" w:space="0" w:color="auto"/>
            <w:left w:val="none" w:sz="0" w:space="0" w:color="auto"/>
            <w:bottom w:val="none" w:sz="0" w:space="0" w:color="auto"/>
            <w:right w:val="none" w:sz="0" w:space="0" w:color="auto"/>
          </w:divBdr>
        </w:div>
      </w:divsChild>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57019637">
      <w:bodyDiv w:val="1"/>
      <w:marLeft w:val="0"/>
      <w:marRight w:val="0"/>
      <w:marTop w:val="0"/>
      <w:marBottom w:val="0"/>
      <w:divBdr>
        <w:top w:val="none" w:sz="0" w:space="0" w:color="auto"/>
        <w:left w:val="none" w:sz="0" w:space="0" w:color="auto"/>
        <w:bottom w:val="none" w:sz="0" w:space="0" w:color="auto"/>
        <w:right w:val="none" w:sz="0" w:space="0" w:color="auto"/>
      </w:divBdr>
    </w:div>
    <w:div w:id="1470586687">
      <w:bodyDiv w:val="1"/>
      <w:marLeft w:val="0"/>
      <w:marRight w:val="0"/>
      <w:marTop w:val="0"/>
      <w:marBottom w:val="0"/>
      <w:divBdr>
        <w:top w:val="none" w:sz="0" w:space="0" w:color="auto"/>
        <w:left w:val="none" w:sz="0" w:space="0" w:color="auto"/>
        <w:bottom w:val="none" w:sz="0" w:space="0" w:color="auto"/>
        <w:right w:val="none" w:sz="0" w:space="0" w:color="auto"/>
      </w:divBdr>
    </w:div>
    <w:div w:id="1497379399">
      <w:bodyDiv w:val="1"/>
      <w:marLeft w:val="0"/>
      <w:marRight w:val="0"/>
      <w:marTop w:val="0"/>
      <w:marBottom w:val="0"/>
      <w:divBdr>
        <w:top w:val="none" w:sz="0" w:space="0" w:color="auto"/>
        <w:left w:val="none" w:sz="0" w:space="0" w:color="auto"/>
        <w:bottom w:val="none" w:sz="0" w:space="0" w:color="auto"/>
        <w:right w:val="none" w:sz="0" w:space="0" w:color="auto"/>
      </w:divBdr>
    </w:div>
    <w:div w:id="1500080853">
      <w:bodyDiv w:val="1"/>
      <w:marLeft w:val="0"/>
      <w:marRight w:val="0"/>
      <w:marTop w:val="0"/>
      <w:marBottom w:val="0"/>
      <w:divBdr>
        <w:top w:val="none" w:sz="0" w:space="0" w:color="auto"/>
        <w:left w:val="none" w:sz="0" w:space="0" w:color="auto"/>
        <w:bottom w:val="none" w:sz="0" w:space="0" w:color="auto"/>
        <w:right w:val="none" w:sz="0" w:space="0" w:color="auto"/>
      </w:divBdr>
    </w:div>
    <w:div w:id="1518495886">
      <w:bodyDiv w:val="1"/>
      <w:marLeft w:val="0"/>
      <w:marRight w:val="0"/>
      <w:marTop w:val="0"/>
      <w:marBottom w:val="0"/>
      <w:divBdr>
        <w:top w:val="none" w:sz="0" w:space="0" w:color="auto"/>
        <w:left w:val="none" w:sz="0" w:space="0" w:color="auto"/>
        <w:bottom w:val="none" w:sz="0" w:space="0" w:color="auto"/>
        <w:right w:val="none" w:sz="0" w:space="0" w:color="auto"/>
      </w:divBdr>
    </w:div>
    <w:div w:id="1520587586">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30988229">
      <w:bodyDiv w:val="1"/>
      <w:marLeft w:val="0"/>
      <w:marRight w:val="0"/>
      <w:marTop w:val="0"/>
      <w:marBottom w:val="0"/>
      <w:divBdr>
        <w:top w:val="none" w:sz="0" w:space="0" w:color="auto"/>
        <w:left w:val="none" w:sz="0" w:space="0" w:color="auto"/>
        <w:bottom w:val="none" w:sz="0" w:space="0" w:color="auto"/>
        <w:right w:val="none" w:sz="0" w:space="0" w:color="auto"/>
      </w:divBdr>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89581819">
      <w:bodyDiv w:val="1"/>
      <w:marLeft w:val="0"/>
      <w:marRight w:val="0"/>
      <w:marTop w:val="0"/>
      <w:marBottom w:val="0"/>
      <w:divBdr>
        <w:top w:val="none" w:sz="0" w:space="0" w:color="auto"/>
        <w:left w:val="none" w:sz="0" w:space="0" w:color="auto"/>
        <w:bottom w:val="none" w:sz="0" w:space="0" w:color="auto"/>
        <w:right w:val="none" w:sz="0" w:space="0" w:color="auto"/>
      </w:divBdr>
    </w:div>
    <w:div w:id="1600214229">
      <w:bodyDiv w:val="1"/>
      <w:marLeft w:val="0"/>
      <w:marRight w:val="0"/>
      <w:marTop w:val="0"/>
      <w:marBottom w:val="0"/>
      <w:divBdr>
        <w:top w:val="none" w:sz="0" w:space="0" w:color="auto"/>
        <w:left w:val="none" w:sz="0" w:space="0" w:color="auto"/>
        <w:bottom w:val="none" w:sz="0" w:space="0" w:color="auto"/>
        <w:right w:val="none" w:sz="0" w:space="0" w:color="auto"/>
      </w:divBdr>
    </w:div>
    <w:div w:id="1609704544">
      <w:bodyDiv w:val="1"/>
      <w:marLeft w:val="0"/>
      <w:marRight w:val="0"/>
      <w:marTop w:val="0"/>
      <w:marBottom w:val="0"/>
      <w:divBdr>
        <w:top w:val="none" w:sz="0" w:space="0" w:color="auto"/>
        <w:left w:val="none" w:sz="0" w:space="0" w:color="auto"/>
        <w:bottom w:val="none" w:sz="0" w:space="0" w:color="auto"/>
        <w:right w:val="none" w:sz="0" w:space="0" w:color="auto"/>
      </w:divBdr>
    </w:div>
    <w:div w:id="1621178573">
      <w:bodyDiv w:val="1"/>
      <w:marLeft w:val="0"/>
      <w:marRight w:val="0"/>
      <w:marTop w:val="0"/>
      <w:marBottom w:val="0"/>
      <w:divBdr>
        <w:top w:val="none" w:sz="0" w:space="0" w:color="auto"/>
        <w:left w:val="none" w:sz="0" w:space="0" w:color="auto"/>
        <w:bottom w:val="none" w:sz="0" w:space="0" w:color="auto"/>
        <w:right w:val="none" w:sz="0" w:space="0" w:color="auto"/>
      </w:divBdr>
    </w:div>
    <w:div w:id="1626233250">
      <w:bodyDiv w:val="1"/>
      <w:marLeft w:val="0"/>
      <w:marRight w:val="0"/>
      <w:marTop w:val="0"/>
      <w:marBottom w:val="0"/>
      <w:divBdr>
        <w:top w:val="none" w:sz="0" w:space="0" w:color="auto"/>
        <w:left w:val="none" w:sz="0" w:space="0" w:color="auto"/>
        <w:bottom w:val="none" w:sz="0" w:space="0" w:color="auto"/>
        <w:right w:val="none" w:sz="0" w:space="0" w:color="auto"/>
      </w:divBdr>
    </w:div>
    <w:div w:id="1627850608">
      <w:bodyDiv w:val="1"/>
      <w:marLeft w:val="0"/>
      <w:marRight w:val="0"/>
      <w:marTop w:val="0"/>
      <w:marBottom w:val="0"/>
      <w:divBdr>
        <w:top w:val="none" w:sz="0" w:space="0" w:color="auto"/>
        <w:left w:val="none" w:sz="0" w:space="0" w:color="auto"/>
        <w:bottom w:val="none" w:sz="0" w:space="0" w:color="auto"/>
        <w:right w:val="none" w:sz="0" w:space="0" w:color="auto"/>
      </w:divBdr>
    </w:div>
    <w:div w:id="1636985583">
      <w:bodyDiv w:val="1"/>
      <w:marLeft w:val="0"/>
      <w:marRight w:val="0"/>
      <w:marTop w:val="0"/>
      <w:marBottom w:val="0"/>
      <w:divBdr>
        <w:top w:val="none" w:sz="0" w:space="0" w:color="auto"/>
        <w:left w:val="none" w:sz="0" w:space="0" w:color="auto"/>
        <w:bottom w:val="none" w:sz="0" w:space="0" w:color="auto"/>
        <w:right w:val="none" w:sz="0" w:space="0" w:color="auto"/>
      </w:divBdr>
    </w:div>
    <w:div w:id="1647276267">
      <w:bodyDiv w:val="1"/>
      <w:marLeft w:val="0"/>
      <w:marRight w:val="0"/>
      <w:marTop w:val="0"/>
      <w:marBottom w:val="0"/>
      <w:divBdr>
        <w:top w:val="none" w:sz="0" w:space="0" w:color="auto"/>
        <w:left w:val="none" w:sz="0" w:space="0" w:color="auto"/>
        <w:bottom w:val="none" w:sz="0" w:space="0" w:color="auto"/>
        <w:right w:val="none" w:sz="0" w:space="0" w:color="auto"/>
      </w:divBdr>
    </w:div>
    <w:div w:id="1655841725">
      <w:bodyDiv w:val="1"/>
      <w:marLeft w:val="0"/>
      <w:marRight w:val="0"/>
      <w:marTop w:val="0"/>
      <w:marBottom w:val="0"/>
      <w:divBdr>
        <w:top w:val="none" w:sz="0" w:space="0" w:color="auto"/>
        <w:left w:val="none" w:sz="0" w:space="0" w:color="auto"/>
        <w:bottom w:val="none" w:sz="0" w:space="0" w:color="auto"/>
        <w:right w:val="none" w:sz="0" w:space="0" w:color="auto"/>
      </w:divBdr>
    </w:div>
    <w:div w:id="1670593473">
      <w:bodyDiv w:val="1"/>
      <w:marLeft w:val="0"/>
      <w:marRight w:val="0"/>
      <w:marTop w:val="0"/>
      <w:marBottom w:val="0"/>
      <w:divBdr>
        <w:top w:val="none" w:sz="0" w:space="0" w:color="auto"/>
        <w:left w:val="none" w:sz="0" w:space="0" w:color="auto"/>
        <w:bottom w:val="none" w:sz="0" w:space="0" w:color="auto"/>
        <w:right w:val="none" w:sz="0" w:space="0" w:color="auto"/>
      </w:divBdr>
    </w:div>
    <w:div w:id="1777362936">
      <w:bodyDiv w:val="1"/>
      <w:marLeft w:val="0"/>
      <w:marRight w:val="0"/>
      <w:marTop w:val="0"/>
      <w:marBottom w:val="0"/>
      <w:divBdr>
        <w:top w:val="none" w:sz="0" w:space="0" w:color="auto"/>
        <w:left w:val="none" w:sz="0" w:space="0" w:color="auto"/>
        <w:bottom w:val="none" w:sz="0" w:space="0" w:color="auto"/>
        <w:right w:val="none" w:sz="0" w:space="0" w:color="auto"/>
      </w:divBdr>
    </w:div>
    <w:div w:id="1782333191">
      <w:bodyDiv w:val="1"/>
      <w:marLeft w:val="0"/>
      <w:marRight w:val="0"/>
      <w:marTop w:val="0"/>
      <w:marBottom w:val="0"/>
      <w:divBdr>
        <w:top w:val="none" w:sz="0" w:space="0" w:color="auto"/>
        <w:left w:val="none" w:sz="0" w:space="0" w:color="auto"/>
        <w:bottom w:val="none" w:sz="0" w:space="0" w:color="auto"/>
        <w:right w:val="none" w:sz="0" w:space="0" w:color="auto"/>
      </w:divBdr>
    </w:div>
    <w:div w:id="1800994951">
      <w:bodyDiv w:val="1"/>
      <w:marLeft w:val="0"/>
      <w:marRight w:val="0"/>
      <w:marTop w:val="0"/>
      <w:marBottom w:val="0"/>
      <w:divBdr>
        <w:top w:val="none" w:sz="0" w:space="0" w:color="auto"/>
        <w:left w:val="none" w:sz="0" w:space="0" w:color="auto"/>
        <w:bottom w:val="none" w:sz="0" w:space="0" w:color="auto"/>
        <w:right w:val="none" w:sz="0" w:space="0" w:color="auto"/>
      </w:divBdr>
    </w:div>
    <w:div w:id="1824008029">
      <w:bodyDiv w:val="1"/>
      <w:marLeft w:val="0"/>
      <w:marRight w:val="0"/>
      <w:marTop w:val="0"/>
      <w:marBottom w:val="0"/>
      <w:divBdr>
        <w:top w:val="none" w:sz="0" w:space="0" w:color="auto"/>
        <w:left w:val="none" w:sz="0" w:space="0" w:color="auto"/>
        <w:bottom w:val="none" w:sz="0" w:space="0" w:color="auto"/>
        <w:right w:val="none" w:sz="0" w:space="0" w:color="auto"/>
      </w:divBdr>
    </w:div>
    <w:div w:id="1854220010">
      <w:bodyDiv w:val="1"/>
      <w:marLeft w:val="0"/>
      <w:marRight w:val="0"/>
      <w:marTop w:val="0"/>
      <w:marBottom w:val="0"/>
      <w:divBdr>
        <w:top w:val="none" w:sz="0" w:space="0" w:color="auto"/>
        <w:left w:val="none" w:sz="0" w:space="0" w:color="auto"/>
        <w:bottom w:val="none" w:sz="0" w:space="0" w:color="auto"/>
        <w:right w:val="none" w:sz="0" w:space="0" w:color="auto"/>
      </w:divBdr>
    </w:div>
    <w:div w:id="1859268246">
      <w:bodyDiv w:val="1"/>
      <w:marLeft w:val="0"/>
      <w:marRight w:val="0"/>
      <w:marTop w:val="0"/>
      <w:marBottom w:val="0"/>
      <w:divBdr>
        <w:top w:val="none" w:sz="0" w:space="0" w:color="auto"/>
        <w:left w:val="none" w:sz="0" w:space="0" w:color="auto"/>
        <w:bottom w:val="none" w:sz="0" w:space="0" w:color="auto"/>
        <w:right w:val="none" w:sz="0" w:space="0" w:color="auto"/>
      </w:divBdr>
    </w:div>
    <w:div w:id="1900051937">
      <w:bodyDiv w:val="1"/>
      <w:marLeft w:val="0"/>
      <w:marRight w:val="0"/>
      <w:marTop w:val="0"/>
      <w:marBottom w:val="0"/>
      <w:divBdr>
        <w:top w:val="none" w:sz="0" w:space="0" w:color="auto"/>
        <w:left w:val="none" w:sz="0" w:space="0" w:color="auto"/>
        <w:bottom w:val="none" w:sz="0" w:space="0" w:color="auto"/>
        <w:right w:val="none" w:sz="0" w:space="0" w:color="auto"/>
      </w:divBdr>
      <w:divsChild>
        <w:div w:id="1624263535">
          <w:marLeft w:val="547"/>
          <w:marRight w:val="0"/>
          <w:marTop w:val="0"/>
          <w:marBottom w:val="0"/>
          <w:divBdr>
            <w:top w:val="none" w:sz="0" w:space="0" w:color="auto"/>
            <w:left w:val="none" w:sz="0" w:space="0" w:color="auto"/>
            <w:bottom w:val="none" w:sz="0" w:space="0" w:color="auto"/>
            <w:right w:val="none" w:sz="0" w:space="0" w:color="auto"/>
          </w:divBdr>
        </w:div>
      </w:divsChild>
    </w:div>
    <w:div w:id="1907689509">
      <w:bodyDiv w:val="1"/>
      <w:marLeft w:val="0"/>
      <w:marRight w:val="0"/>
      <w:marTop w:val="0"/>
      <w:marBottom w:val="0"/>
      <w:divBdr>
        <w:top w:val="none" w:sz="0" w:space="0" w:color="auto"/>
        <w:left w:val="none" w:sz="0" w:space="0" w:color="auto"/>
        <w:bottom w:val="none" w:sz="0" w:space="0" w:color="auto"/>
        <w:right w:val="none" w:sz="0" w:space="0" w:color="auto"/>
      </w:divBdr>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58874974">
      <w:bodyDiv w:val="1"/>
      <w:marLeft w:val="0"/>
      <w:marRight w:val="0"/>
      <w:marTop w:val="0"/>
      <w:marBottom w:val="0"/>
      <w:divBdr>
        <w:top w:val="none" w:sz="0" w:space="0" w:color="auto"/>
        <w:left w:val="none" w:sz="0" w:space="0" w:color="auto"/>
        <w:bottom w:val="none" w:sz="0" w:space="0" w:color="auto"/>
        <w:right w:val="none" w:sz="0" w:space="0" w:color="auto"/>
      </w:divBdr>
    </w:div>
    <w:div w:id="1975795826">
      <w:bodyDiv w:val="1"/>
      <w:marLeft w:val="0"/>
      <w:marRight w:val="0"/>
      <w:marTop w:val="0"/>
      <w:marBottom w:val="0"/>
      <w:divBdr>
        <w:top w:val="none" w:sz="0" w:space="0" w:color="auto"/>
        <w:left w:val="none" w:sz="0" w:space="0" w:color="auto"/>
        <w:bottom w:val="none" w:sz="0" w:space="0" w:color="auto"/>
        <w:right w:val="none" w:sz="0" w:space="0" w:color="auto"/>
      </w:divBdr>
    </w:div>
    <w:div w:id="1979994744">
      <w:bodyDiv w:val="1"/>
      <w:marLeft w:val="0"/>
      <w:marRight w:val="0"/>
      <w:marTop w:val="0"/>
      <w:marBottom w:val="0"/>
      <w:divBdr>
        <w:top w:val="none" w:sz="0" w:space="0" w:color="auto"/>
        <w:left w:val="none" w:sz="0" w:space="0" w:color="auto"/>
        <w:bottom w:val="none" w:sz="0" w:space="0" w:color="auto"/>
        <w:right w:val="none" w:sz="0" w:space="0" w:color="auto"/>
      </w:divBdr>
    </w:div>
    <w:div w:id="1984699965">
      <w:bodyDiv w:val="1"/>
      <w:marLeft w:val="0"/>
      <w:marRight w:val="0"/>
      <w:marTop w:val="0"/>
      <w:marBottom w:val="0"/>
      <w:divBdr>
        <w:top w:val="none" w:sz="0" w:space="0" w:color="auto"/>
        <w:left w:val="none" w:sz="0" w:space="0" w:color="auto"/>
        <w:bottom w:val="none" w:sz="0" w:space="0" w:color="auto"/>
        <w:right w:val="none" w:sz="0" w:space="0" w:color="auto"/>
      </w:divBdr>
    </w:div>
    <w:div w:id="1987466254">
      <w:bodyDiv w:val="1"/>
      <w:marLeft w:val="0"/>
      <w:marRight w:val="0"/>
      <w:marTop w:val="0"/>
      <w:marBottom w:val="0"/>
      <w:divBdr>
        <w:top w:val="none" w:sz="0" w:space="0" w:color="auto"/>
        <w:left w:val="none" w:sz="0" w:space="0" w:color="auto"/>
        <w:bottom w:val="none" w:sz="0" w:space="0" w:color="auto"/>
        <w:right w:val="none" w:sz="0" w:space="0" w:color="auto"/>
      </w:divBdr>
    </w:div>
    <w:div w:id="1988514016">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1131043">
      <w:bodyDiv w:val="1"/>
      <w:marLeft w:val="0"/>
      <w:marRight w:val="0"/>
      <w:marTop w:val="0"/>
      <w:marBottom w:val="0"/>
      <w:divBdr>
        <w:top w:val="none" w:sz="0" w:space="0" w:color="auto"/>
        <w:left w:val="none" w:sz="0" w:space="0" w:color="auto"/>
        <w:bottom w:val="none" w:sz="0" w:space="0" w:color="auto"/>
        <w:right w:val="none" w:sz="0" w:space="0" w:color="auto"/>
      </w:divBdr>
    </w:div>
    <w:div w:id="2001738167">
      <w:bodyDiv w:val="1"/>
      <w:marLeft w:val="0"/>
      <w:marRight w:val="0"/>
      <w:marTop w:val="0"/>
      <w:marBottom w:val="0"/>
      <w:divBdr>
        <w:top w:val="none" w:sz="0" w:space="0" w:color="auto"/>
        <w:left w:val="none" w:sz="0" w:space="0" w:color="auto"/>
        <w:bottom w:val="none" w:sz="0" w:space="0" w:color="auto"/>
        <w:right w:val="none" w:sz="0" w:space="0" w:color="auto"/>
      </w:divBdr>
    </w:div>
    <w:div w:id="2001929568">
      <w:bodyDiv w:val="1"/>
      <w:marLeft w:val="0"/>
      <w:marRight w:val="0"/>
      <w:marTop w:val="0"/>
      <w:marBottom w:val="0"/>
      <w:divBdr>
        <w:top w:val="none" w:sz="0" w:space="0" w:color="auto"/>
        <w:left w:val="none" w:sz="0" w:space="0" w:color="auto"/>
        <w:bottom w:val="none" w:sz="0" w:space="0" w:color="auto"/>
        <w:right w:val="none" w:sz="0" w:space="0" w:color="auto"/>
      </w:divBdr>
    </w:div>
    <w:div w:id="2020890052">
      <w:bodyDiv w:val="1"/>
      <w:marLeft w:val="0"/>
      <w:marRight w:val="0"/>
      <w:marTop w:val="0"/>
      <w:marBottom w:val="0"/>
      <w:divBdr>
        <w:top w:val="none" w:sz="0" w:space="0" w:color="auto"/>
        <w:left w:val="none" w:sz="0" w:space="0" w:color="auto"/>
        <w:bottom w:val="none" w:sz="0" w:space="0" w:color="auto"/>
        <w:right w:val="none" w:sz="0" w:space="0" w:color="auto"/>
      </w:divBdr>
    </w:div>
    <w:div w:id="2022782466">
      <w:bodyDiv w:val="1"/>
      <w:marLeft w:val="0"/>
      <w:marRight w:val="0"/>
      <w:marTop w:val="0"/>
      <w:marBottom w:val="0"/>
      <w:divBdr>
        <w:top w:val="none" w:sz="0" w:space="0" w:color="auto"/>
        <w:left w:val="none" w:sz="0" w:space="0" w:color="auto"/>
        <w:bottom w:val="none" w:sz="0" w:space="0" w:color="auto"/>
        <w:right w:val="none" w:sz="0" w:space="0" w:color="auto"/>
      </w:divBdr>
    </w:div>
    <w:div w:id="2029719497">
      <w:bodyDiv w:val="1"/>
      <w:marLeft w:val="0"/>
      <w:marRight w:val="0"/>
      <w:marTop w:val="0"/>
      <w:marBottom w:val="0"/>
      <w:divBdr>
        <w:top w:val="none" w:sz="0" w:space="0" w:color="auto"/>
        <w:left w:val="none" w:sz="0" w:space="0" w:color="auto"/>
        <w:bottom w:val="none" w:sz="0" w:space="0" w:color="auto"/>
        <w:right w:val="none" w:sz="0" w:space="0" w:color="auto"/>
      </w:divBdr>
    </w:div>
    <w:div w:id="2034067955">
      <w:bodyDiv w:val="1"/>
      <w:marLeft w:val="0"/>
      <w:marRight w:val="0"/>
      <w:marTop w:val="0"/>
      <w:marBottom w:val="0"/>
      <w:divBdr>
        <w:top w:val="none" w:sz="0" w:space="0" w:color="auto"/>
        <w:left w:val="none" w:sz="0" w:space="0" w:color="auto"/>
        <w:bottom w:val="none" w:sz="0" w:space="0" w:color="auto"/>
        <w:right w:val="none" w:sz="0" w:space="0" w:color="auto"/>
      </w:divBdr>
    </w:div>
    <w:div w:id="2036072564">
      <w:bodyDiv w:val="1"/>
      <w:marLeft w:val="0"/>
      <w:marRight w:val="0"/>
      <w:marTop w:val="0"/>
      <w:marBottom w:val="0"/>
      <w:divBdr>
        <w:top w:val="none" w:sz="0" w:space="0" w:color="auto"/>
        <w:left w:val="none" w:sz="0" w:space="0" w:color="auto"/>
        <w:bottom w:val="none" w:sz="0" w:space="0" w:color="auto"/>
        <w:right w:val="none" w:sz="0" w:space="0" w:color="auto"/>
      </w:divBdr>
    </w:div>
    <w:div w:id="2045206408">
      <w:bodyDiv w:val="1"/>
      <w:marLeft w:val="0"/>
      <w:marRight w:val="0"/>
      <w:marTop w:val="0"/>
      <w:marBottom w:val="0"/>
      <w:divBdr>
        <w:top w:val="none" w:sz="0" w:space="0" w:color="auto"/>
        <w:left w:val="none" w:sz="0" w:space="0" w:color="auto"/>
        <w:bottom w:val="none" w:sz="0" w:space="0" w:color="auto"/>
        <w:right w:val="none" w:sz="0" w:space="0" w:color="auto"/>
      </w:divBdr>
    </w:div>
    <w:div w:id="2068257909">
      <w:bodyDiv w:val="1"/>
      <w:marLeft w:val="0"/>
      <w:marRight w:val="0"/>
      <w:marTop w:val="0"/>
      <w:marBottom w:val="0"/>
      <w:divBdr>
        <w:top w:val="none" w:sz="0" w:space="0" w:color="auto"/>
        <w:left w:val="none" w:sz="0" w:space="0" w:color="auto"/>
        <w:bottom w:val="none" w:sz="0" w:space="0" w:color="auto"/>
        <w:right w:val="none" w:sz="0" w:space="0" w:color="auto"/>
      </w:divBdr>
    </w:div>
    <w:div w:id="2071997021">
      <w:bodyDiv w:val="1"/>
      <w:marLeft w:val="0"/>
      <w:marRight w:val="0"/>
      <w:marTop w:val="0"/>
      <w:marBottom w:val="0"/>
      <w:divBdr>
        <w:top w:val="none" w:sz="0" w:space="0" w:color="auto"/>
        <w:left w:val="none" w:sz="0" w:space="0" w:color="auto"/>
        <w:bottom w:val="none" w:sz="0" w:space="0" w:color="auto"/>
        <w:right w:val="none" w:sz="0" w:space="0" w:color="auto"/>
      </w:divBdr>
    </w:div>
    <w:div w:id="2084987793">
      <w:bodyDiv w:val="1"/>
      <w:marLeft w:val="0"/>
      <w:marRight w:val="0"/>
      <w:marTop w:val="0"/>
      <w:marBottom w:val="0"/>
      <w:divBdr>
        <w:top w:val="none" w:sz="0" w:space="0" w:color="auto"/>
        <w:left w:val="none" w:sz="0" w:space="0" w:color="auto"/>
        <w:bottom w:val="none" w:sz="0" w:space="0" w:color="auto"/>
        <w:right w:val="none" w:sz="0" w:space="0" w:color="auto"/>
      </w:divBdr>
    </w:div>
    <w:div w:id="2101024649">
      <w:bodyDiv w:val="1"/>
      <w:marLeft w:val="0"/>
      <w:marRight w:val="0"/>
      <w:marTop w:val="0"/>
      <w:marBottom w:val="0"/>
      <w:divBdr>
        <w:top w:val="none" w:sz="0" w:space="0" w:color="auto"/>
        <w:left w:val="none" w:sz="0" w:space="0" w:color="auto"/>
        <w:bottom w:val="none" w:sz="0" w:space="0" w:color="auto"/>
        <w:right w:val="none" w:sz="0" w:space="0" w:color="auto"/>
      </w:divBdr>
    </w:div>
    <w:div w:id="2108883033">
      <w:bodyDiv w:val="1"/>
      <w:marLeft w:val="0"/>
      <w:marRight w:val="0"/>
      <w:marTop w:val="0"/>
      <w:marBottom w:val="0"/>
      <w:divBdr>
        <w:top w:val="none" w:sz="0" w:space="0" w:color="auto"/>
        <w:left w:val="none" w:sz="0" w:space="0" w:color="auto"/>
        <w:bottom w:val="none" w:sz="0" w:space="0" w:color="auto"/>
        <w:right w:val="none" w:sz="0" w:space="0" w:color="auto"/>
      </w:divBdr>
    </w:div>
    <w:div w:id="2128304358">
      <w:bodyDiv w:val="1"/>
      <w:marLeft w:val="0"/>
      <w:marRight w:val="0"/>
      <w:marTop w:val="0"/>
      <w:marBottom w:val="0"/>
      <w:divBdr>
        <w:top w:val="none" w:sz="0" w:space="0" w:color="auto"/>
        <w:left w:val="none" w:sz="0" w:space="0" w:color="auto"/>
        <w:bottom w:val="none" w:sz="0" w:space="0" w:color="auto"/>
        <w:right w:val="none" w:sz="0" w:space="0" w:color="auto"/>
      </w:divBdr>
    </w:div>
    <w:div w:id="21305897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775F1D-F534-4A5E-A862-A594C6A0F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E6D74F-0206-4B1F-8E31-1DEEC2C0A8D0}">
  <ds:schemaRefs>
    <ds:schemaRef ds:uri="http://schemas.microsoft.com/sharepoint/v3/contenttype/forms"/>
  </ds:schemaRefs>
</ds:datastoreItem>
</file>

<file path=customXml/itemProps3.xml><?xml version="1.0" encoding="utf-8"?>
<ds:datastoreItem xmlns:ds="http://schemas.openxmlformats.org/officeDocument/2006/customXml" ds:itemID="{4B233F98-3720-4915-BED5-DA20EC376FDC}">
  <ds:schemaRefs>
    <ds:schemaRef ds:uri="http://schemas.microsoft.com/office/2006/metadata/longProperties"/>
  </ds:schemaRefs>
</ds:datastoreItem>
</file>

<file path=customXml/itemProps4.xml><?xml version="1.0" encoding="utf-8"?>
<ds:datastoreItem xmlns:ds="http://schemas.openxmlformats.org/officeDocument/2006/customXml" ds:itemID="{5FC3BF04-EC5C-4B77-A770-2D16BE3A519E}">
  <ds:schemaRefs>
    <ds:schemaRef ds:uri="http://schemas.microsoft.com/office/2006/documentManagement/types"/>
    <ds:schemaRef ds:uri="e32f50e1-6846-4d7d-ad60-ccd6877e6c5e"/>
    <ds:schemaRef ds:uri="http://purl.org/dc/dcmitype/"/>
    <ds:schemaRef ds:uri="http://purl.org/dc/terms/"/>
    <ds:schemaRef ds:uri="http://schemas.microsoft.com/office/2006/metadata/properties"/>
    <ds:schemaRef ds:uri="http://schemas.openxmlformats.org/package/2006/metadata/core-properties"/>
    <ds:schemaRef ds:uri="http://schemas.microsoft.com/office/infopath/2007/PartnerControls"/>
    <ds:schemaRef ds:uri="http://www.w3.org/XML/1998/namespace"/>
    <ds:schemaRef ds:uri="5a888943-97ca-4c93-b605-714bb5e9e285"/>
    <ds:schemaRef ds:uri="http://purl.org/dc/elements/1.1/"/>
  </ds:schemaRefs>
</ds:datastoreItem>
</file>

<file path=customXml/itemProps5.xml><?xml version="1.0" encoding="utf-8"?>
<ds:datastoreItem xmlns:ds="http://schemas.openxmlformats.org/officeDocument/2006/customXml" ds:itemID="{54B5C809-48AD-4AC1-A8D3-E11BE8807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19434</TotalTime>
  <Pages>8</Pages>
  <Words>3822</Words>
  <Characters>19713</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23489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Xiaonan.Zhang@mediatek.com</dc:creator>
  <cp:keywords/>
  <dc:description/>
  <cp:lastModifiedBy>MediaTek-Xiaonan</cp:lastModifiedBy>
  <cp:revision>123</cp:revision>
  <cp:lastPrinted>2016-11-04T09:26:00Z</cp:lastPrinted>
  <dcterms:created xsi:type="dcterms:W3CDTF">2023-09-21T07:07:00Z</dcterms:created>
  <dcterms:modified xsi:type="dcterms:W3CDTF">2024-11-08T08:33:00Z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ies>
</file>